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DB" w:rsidRDefault="007D16DB" w:rsidP="00C73DEE">
      <w:pPr>
        <w:jc w:val="both"/>
        <w:rPr>
          <w:rFonts w:ascii="Arial" w:hAnsi="Arial" w:cs="Arial"/>
          <w:sz w:val="24"/>
          <w:szCs w:val="24"/>
        </w:rPr>
      </w:pPr>
    </w:p>
    <w:p w:rsidR="007D16DB" w:rsidRPr="00FD264D" w:rsidRDefault="007D16DB" w:rsidP="007D16DB">
      <w:pPr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FD264D">
        <w:rPr>
          <w:rFonts w:ascii="Arial" w:hAnsi="Arial" w:cs="Arial"/>
          <w:b/>
          <w:sz w:val="32"/>
          <w:szCs w:val="32"/>
        </w:rPr>
        <w:t>СОБРАНИЕ ДЕПУТАТОВ</w:t>
      </w:r>
    </w:p>
    <w:p w:rsidR="007D16DB" w:rsidRPr="00FD264D" w:rsidRDefault="007D16DB" w:rsidP="007D16D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D264D">
        <w:rPr>
          <w:rFonts w:ascii="Arial" w:hAnsi="Arial" w:cs="Arial"/>
          <w:b/>
          <w:sz w:val="32"/>
          <w:szCs w:val="32"/>
        </w:rPr>
        <w:t>УЛАНКОВСКОГО СЕЛЬСОВЕТА</w:t>
      </w:r>
    </w:p>
    <w:p w:rsidR="007D16DB" w:rsidRPr="00FD264D" w:rsidRDefault="007D16DB" w:rsidP="007D16D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D264D">
        <w:rPr>
          <w:rFonts w:ascii="Arial" w:hAnsi="Arial" w:cs="Arial"/>
          <w:b/>
          <w:sz w:val="32"/>
          <w:szCs w:val="32"/>
        </w:rPr>
        <w:t>СУДЖАНСКОГО РАЙОНА</w:t>
      </w:r>
    </w:p>
    <w:p w:rsidR="007D16DB" w:rsidRPr="00FD264D" w:rsidRDefault="007D16DB" w:rsidP="007D16D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D264D">
        <w:rPr>
          <w:rFonts w:ascii="Arial" w:hAnsi="Arial" w:cs="Arial"/>
          <w:b/>
          <w:sz w:val="32"/>
          <w:szCs w:val="32"/>
        </w:rPr>
        <w:t>КУРСКОЙ ОБЛАСТИ</w:t>
      </w:r>
    </w:p>
    <w:p w:rsidR="007D16DB" w:rsidRPr="00FD264D" w:rsidRDefault="007D16DB" w:rsidP="007D16DB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7D16DB" w:rsidRPr="00FD264D" w:rsidRDefault="007D16DB" w:rsidP="007D16D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D264D">
        <w:rPr>
          <w:rFonts w:ascii="Arial" w:hAnsi="Arial" w:cs="Arial"/>
          <w:b/>
          <w:sz w:val="32"/>
          <w:szCs w:val="32"/>
        </w:rPr>
        <w:t>РЕШЕНИЕ</w:t>
      </w:r>
    </w:p>
    <w:p w:rsidR="007D16DB" w:rsidRPr="00FD264D" w:rsidRDefault="007D16DB" w:rsidP="007D16DB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7D16DB" w:rsidRPr="00FD264D" w:rsidRDefault="007D16DB" w:rsidP="007D16D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615FB">
        <w:rPr>
          <w:rFonts w:ascii="Arial" w:hAnsi="Arial" w:cs="Arial"/>
          <w:b/>
          <w:sz w:val="32"/>
          <w:szCs w:val="32"/>
        </w:rPr>
        <w:t xml:space="preserve">от </w:t>
      </w:r>
      <w:r>
        <w:rPr>
          <w:rFonts w:ascii="Arial" w:hAnsi="Arial" w:cs="Arial"/>
          <w:b/>
          <w:sz w:val="32"/>
          <w:szCs w:val="32"/>
        </w:rPr>
        <w:t>28.11.</w:t>
      </w:r>
      <w:r w:rsidRPr="006615FB">
        <w:rPr>
          <w:rFonts w:ascii="Arial" w:hAnsi="Arial" w:cs="Arial"/>
          <w:b/>
          <w:sz w:val="32"/>
          <w:szCs w:val="32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6615FB">
          <w:rPr>
            <w:rFonts w:ascii="Arial" w:hAnsi="Arial" w:cs="Arial"/>
            <w:b/>
            <w:sz w:val="32"/>
            <w:szCs w:val="32"/>
          </w:rPr>
          <w:t>2016 г</w:t>
        </w:r>
      </w:smartTag>
      <w:r w:rsidRPr="006615FB">
        <w:rPr>
          <w:rFonts w:ascii="Arial" w:hAnsi="Arial" w:cs="Arial"/>
          <w:b/>
          <w:sz w:val="32"/>
          <w:szCs w:val="32"/>
        </w:rPr>
        <w:t xml:space="preserve">. № </w:t>
      </w:r>
      <w:r>
        <w:rPr>
          <w:rFonts w:ascii="Arial" w:hAnsi="Arial" w:cs="Arial"/>
          <w:b/>
          <w:sz w:val="32"/>
          <w:szCs w:val="32"/>
        </w:rPr>
        <w:t>4/11-6</w:t>
      </w:r>
    </w:p>
    <w:p w:rsidR="007D16DB" w:rsidRPr="00FD264D" w:rsidRDefault="007D16DB" w:rsidP="007D16D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C73DEE" w:rsidRPr="007D16DB" w:rsidRDefault="00C73DEE" w:rsidP="007D16DB">
      <w:pPr>
        <w:jc w:val="center"/>
        <w:rPr>
          <w:rFonts w:ascii="Arial" w:hAnsi="Arial" w:cs="Arial"/>
          <w:b/>
          <w:sz w:val="32"/>
          <w:szCs w:val="32"/>
        </w:rPr>
      </w:pPr>
      <w:r w:rsidRPr="007D16DB">
        <w:rPr>
          <w:rFonts w:ascii="Arial" w:hAnsi="Arial" w:cs="Arial"/>
          <w:b/>
          <w:sz w:val="32"/>
          <w:szCs w:val="32"/>
        </w:rPr>
        <w:t>О внесении изменений в Положение о бюджетном процессе в муниципальном образовании «</w:t>
      </w:r>
      <w:proofErr w:type="spellStart"/>
      <w:r w:rsidRPr="007D16DB">
        <w:rPr>
          <w:rFonts w:ascii="Arial" w:hAnsi="Arial" w:cs="Arial"/>
          <w:b/>
          <w:sz w:val="32"/>
          <w:szCs w:val="32"/>
        </w:rPr>
        <w:t>Уланковский</w:t>
      </w:r>
      <w:proofErr w:type="spellEnd"/>
      <w:r w:rsidRPr="007D16DB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7D16DB"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 w:rsidRPr="007D16DB">
        <w:rPr>
          <w:rFonts w:ascii="Arial" w:hAnsi="Arial" w:cs="Arial"/>
          <w:b/>
          <w:sz w:val="32"/>
          <w:szCs w:val="32"/>
        </w:rPr>
        <w:t xml:space="preserve"> района Курской области.</w:t>
      </w:r>
    </w:p>
    <w:p w:rsidR="00C73DEE" w:rsidRPr="00C73DEE" w:rsidRDefault="00C73DEE" w:rsidP="00C73DEE">
      <w:pPr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 </w:t>
      </w:r>
    </w:p>
    <w:p w:rsidR="00C73DEE" w:rsidRPr="00C73DEE" w:rsidRDefault="00C73DEE" w:rsidP="007D16DB">
      <w:pPr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C73DEE">
        <w:rPr>
          <w:rFonts w:ascii="Arial" w:hAnsi="Arial" w:cs="Arial"/>
          <w:sz w:val="24"/>
          <w:szCs w:val="24"/>
        </w:rPr>
        <w:t>В соответствии с Федеральным Законом Российской Федерации №158-ФЗ от 02.06.2016 года «О приостановлении действия отдельных положений Бюджетного Кодекса Российской Федерации и внесении изменений в отдельные законодательные акты Российской Федерации» и с вступлением в силу Федерального закона от 03.07.2016 №345-ФЗ «О внесении изменений в Бюджетный кодекс РФ и статьи 7 и 10 Федерального закона «О приостановлении действия отдельных положений Бюджетного кодекса</w:t>
      </w:r>
      <w:proofErr w:type="gramEnd"/>
      <w:r w:rsidRPr="00C73DEE">
        <w:rPr>
          <w:rFonts w:ascii="Arial" w:hAnsi="Arial" w:cs="Arial"/>
          <w:sz w:val="24"/>
          <w:szCs w:val="24"/>
        </w:rPr>
        <w:t xml:space="preserve"> РФ приостановлении действия отдельных положений Бюджетного Кодекса Российской Федерации и внесении изменений в отдельные законодательные акты Российской Федерации» Собрание депутатов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3DE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района решило:</w:t>
      </w:r>
    </w:p>
    <w:p w:rsidR="00C73DEE" w:rsidRPr="00C73DEE" w:rsidRDefault="00C73DEE" w:rsidP="007D16D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 xml:space="preserve">1. Приостановить до 1 января 2017 года действие статьи 16 Решения Собрания  депутатов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3DE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района Курской облас</w:t>
      </w:r>
      <w:r>
        <w:rPr>
          <w:rFonts w:ascii="Arial" w:hAnsi="Arial" w:cs="Arial"/>
          <w:sz w:val="24"/>
          <w:szCs w:val="24"/>
        </w:rPr>
        <w:t>ти от 5 мая  2014 года №11</w:t>
      </w:r>
      <w:r w:rsidRPr="00C73DEE">
        <w:rPr>
          <w:rFonts w:ascii="Arial" w:hAnsi="Arial" w:cs="Arial"/>
          <w:sz w:val="24"/>
          <w:szCs w:val="24"/>
        </w:rPr>
        <w:t xml:space="preserve"> «Об утверждении положения о бюджетном процессе в муниципальном образовании "</w:t>
      </w:r>
      <w:proofErr w:type="spellStart"/>
      <w:r w:rsidRPr="00C73DEE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C73DE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района Курской области».</w:t>
      </w:r>
    </w:p>
    <w:p w:rsidR="00C73DEE" w:rsidRPr="00C73DEE" w:rsidRDefault="00C73DEE" w:rsidP="007D16D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C73DEE">
        <w:rPr>
          <w:rFonts w:ascii="Arial" w:hAnsi="Arial" w:cs="Arial"/>
          <w:sz w:val="24"/>
          <w:szCs w:val="24"/>
        </w:rPr>
        <w:t xml:space="preserve">Установить, что в 2016 году Администрация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3DE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района Курской области вносит на рассмотрение Собрании депутатов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3DE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района Курской области проект решении Собрании депутатов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3DE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района Курской области «О бюджете муниципального образования «</w:t>
      </w:r>
      <w:proofErr w:type="spellStart"/>
      <w:r w:rsidRPr="00C73DEE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сельсовет» «</w:t>
      </w:r>
      <w:proofErr w:type="spellStart"/>
      <w:r w:rsidRPr="00C73DE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района Курской области на 2017 год и на плановый период 2018 и 2019 годов не позднее 5 декабря 2016 года.</w:t>
      </w:r>
      <w:proofErr w:type="gramEnd"/>
    </w:p>
    <w:p w:rsidR="00C73DEE" w:rsidRPr="00C73DEE" w:rsidRDefault="00C73DEE" w:rsidP="007D16D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3. Внести изменения и дополнения в Положение о бюджетном процессе в муниципальном образовании «</w:t>
      </w:r>
      <w:proofErr w:type="spellStart"/>
      <w:r w:rsidRPr="00C73DEE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C73DE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</w:t>
      </w:r>
      <w:r w:rsidRPr="00C73DEE">
        <w:rPr>
          <w:rFonts w:ascii="Arial" w:hAnsi="Arial" w:cs="Arial"/>
          <w:sz w:val="24"/>
          <w:szCs w:val="24"/>
        </w:rPr>
        <w:lastRenderedPageBreak/>
        <w:t xml:space="preserve">района Курской области, утвержденное решением Собрания депутатов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сельсовета </w:t>
      </w:r>
      <w:r>
        <w:rPr>
          <w:rFonts w:ascii="Arial" w:hAnsi="Arial" w:cs="Arial"/>
          <w:sz w:val="24"/>
          <w:szCs w:val="24"/>
        </w:rPr>
        <w:t>от 5 мая  2014 года №11</w:t>
      </w:r>
    </w:p>
    <w:p w:rsidR="00C73DEE" w:rsidRPr="00C73DEE" w:rsidRDefault="00C73DEE" w:rsidP="007D16D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4.Настоящее решение вступает в силу со дня его официального опубликования.</w:t>
      </w:r>
    </w:p>
    <w:p w:rsidR="00C73DEE" w:rsidRPr="00C73DEE" w:rsidRDefault="00C73DEE" w:rsidP="007D16DB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 </w:t>
      </w:r>
    </w:p>
    <w:p w:rsidR="00C73DEE" w:rsidRPr="00C73DEE" w:rsidRDefault="00C73DEE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C73DEE" w:rsidRDefault="00C73DEE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сельсовета</w:t>
      </w:r>
      <w:r w:rsidR="007D16DB">
        <w:rPr>
          <w:rFonts w:ascii="Arial" w:hAnsi="Arial" w:cs="Arial"/>
          <w:sz w:val="24"/>
          <w:szCs w:val="24"/>
        </w:rPr>
        <w:t xml:space="preserve">                                           </w:t>
      </w:r>
      <w:proofErr w:type="spellStart"/>
      <w:r w:rsidR="007D16DB">
        <w:rPr>
          <w:rFonts w:ascii="Arial" w:hAnsi="Arial" w:cs="Arial"/>
          <w:sz w:val="24"/>
          <w:szCs w:val="24"/>
        </w:rPr>
        <w:t>В.М.Шеремет</w:t>
      </w:r>
      <w:proofErr w:type="spellEnd"/>
    </w:p>
    <w:p w:rsidR="007D16DB" w:rsidRPr="00C73DEE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3DEE" w:rsidRPr="00C73DEE" w:rsidRDefault="00C73DEE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 xml:space="preserve">Глава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сельсовета</w:t>
      </w:r>
      <w:r w:rsidR="007D16DB">
        <w:rPr>
          <w:rFonts w:ascii="Arial" w:hAnsi="Arial" w:cs="Arial"/>
          <w:sz w:val="24"/>
          <w:szCs w:val="24"/>
        </w:rPr>
        <w:t xml:space="preserve">                                </w:t>
      </w:r>
      <w:proofErr w:type="spellStart"/>
      <w:r w:rsidR="007D16DB"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C73DEE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p w:rsidR="00C73DEE" w:rsidRDefault="00C73DEE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3DEE" w:rsidRDefault="00C73DEE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3DEE" w:rsidRDefault="00C73DEE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16DB" w:rsidRDefault="007D16DB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3DEE" w:rsidRDefault="00C73DEE" w:rsidP="00C73D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 xml:space="preserve">Изменения и дополнения в Положение о бюджетном процессе </w:t>
      </w:r>
      <w:proofErr w:type="gramStart"/>
      <w:r w:rsidRPr="00C73DEE">
        <w:rPr>
          <w:rFonts w:ascii="Arial" w:hAnsi="Arial" w:cs="Arial"/>
          <w:sz w:val="24"/>
          <w:szCs w:val="24"/>
        </w:rPr>
        <w:t>в</w:t>
      </w:r>
      <w:proofErr w:type="gramEnd"/>
      <w:r w:rsidRPr="00C73DEE">
        <w:rPr>
          <w:rFonts w:ascii="Arial" w:hAnsi="Arial" w:cs="Arial"/>
          <w:sz w:val="24"/>
          <w:szCs w:val="24"/>
        </w:rPr>
        <w:t xml:space="preserve"> муниципальном </w:t>
      </w:r>
      <w:proofErr w:type="gramStart"/>
      <w:r w:rsidRPr="00C73DEE">
        <w:rPr>
          <w:rFonts w:ascii="Arial" w:hAnsi="Arial" w:cs="Arial"/>
          <w:sz w:val="24"/>
          <w:szCs w:val="24"/>
        </w:rPr>
        <w:t>образовании</w:t>
      </w:r>
      <w:proofErr w:type="gramEnd"/>
      <w:r w:rsidRPr="00C73DEE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C73DEE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C73DE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 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1. В статье 6 «Бюджетные полномочия участников бюджетного процесса»: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1) абзац пятнадцатый пункта 5 изложить в следующей редакции: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C73DEE">
        <w:rPr>
          <w:rFonts w:ascii="Arial" w:hAnsi="Arial" w:cs="Arial"/>
          <w:sz w:val="24"/>
          <w:szCs w:val="24"/>
        </w:rPr>
        <w:t>«соблюдение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 по расходам, включая расходы на закупку товаров, работ, услуг для обеспечения муниципальных нужд,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средств;»;</w:t>
      </w:r>
      <w:proofErr w:type="gramEnd"/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2) в пункте 7:</w:t>
      </w:r>
    </w:p>
    <w:p w:rsidR="00C73DEE" w:rsidRPr="007D16DB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16DB">
        <w:rPr>
          <w:rFonts w:ascii="Arial" w:hAnsi="Arial" w:cs="Arial"/>
          <w:color w:val="000000" w:themeColor="text1"/>
          <w:sz w:val="24"/>
          <w:szCs w:val="24"/>
        </w:rPr>
        <w:t>- </w:t>
      </w:r>
      <w:hyperlink r:id="rId4" w:history="1">
        <w:r w:rsidRPr="007D16D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дополнить</w:t>
        </w:r>
      </w:hyperlink>
      <w:r w:rsidRPr="007D16DB">
        <w:rPr>
          <w:rFonts w:ascii="Arial" w:hAnsi="Arial" w:cs="Arial"/>
          <w:color w:val="000000" w:themeColor="text1"/>
          <w:sz w:val="24"/>
          <w:szCs w:val="24"/>
        </w:rPr>
        <w:t> новым абзацем седьмым следующего содержания:</w:t>
      </w:r>
    </w:p>
    <w:p w:rsidR="00C73DEE" w:rsidRPr="007D16DB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16DB">
        <w:rPr>
          <w:rFonts w:ascii="Arial" w:hAnsi="Arial" w:cs="Arial"/>
          <w:color w:val="000000" w:themeColor="text1"/>
          <w:sz w:val="24"/>
          <w:szCs w:val="24"/>
        </w:rPr>
        <w:t>«утверждает методику прогнозирования поступлений доходов в бюджет в соответствии с общими требованиями к такой методике, установленными Правительством Российской Федерации</w:t>
      </w:r>
      <w:proofErr w:type="gramStart"/>
      <w:r w:rsidRPr="007D16DB">
        <w:rPr>
          <w:rFonts w:ascii="Arial" w:hAnsi="Arial" w:cs="Arial"/>
          <w:color w:val="000000" w:themeColor="text1"/>
          <w:sz w:val="24"/>
          <w:szCs w:val="24"/>
        </w:rPr>
        <w:t>; »</w:t>
      </w:r>
      <w:proofErr w:type="gramEnd"/>
      <w:r w:rsidRPr="007D16DB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C73DEE" w:rsidRPr="007D16DB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16DB">
        <w:rPr>
          <w:rFonts w:ascii="Arial" w:hAnsi="Arial" w:cs="Arial"/>
          <w:color w:val="000000" w:themeColor="text1"/>
          <w:sz w:val="24"/>
          <w:szCs w:val="24"/>
        </w:rPr>
        <w:t>- </w:t>
      </w:r>
      <w:hyperlink r:id="rId5" w:history="1">
        <w:r w:rsidRPr="007D16D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абзац седьмой</w:t>
        </w:r>
      </w:hyperlink>
      <w:r w:rsidRPr="007D16DB">
        <w:rPr>
          <w:rFonts w:ascii="Arial" w:hAnsi="Arial" w:cs="Arial"/>
          <w:color w:val="000000" w:themeColor="text1"/>
          <w:sz w:val="24"/>
          <w:szCs w:val="24"/>
        </w:rPr>
        <w:t> считать абзацем восьмым;</w:t>
      </w:r>
    </w:p>
    <w:p w:rsidR="00C73DEE" w:rsidRPr="007D16DB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16DB">
        <w:rPr>
          <w:rFonts w:ascii="Arial" w:hAnsi="Arial" w:cs="Arial"/>
          <w:color w:val="000000" w:themeColor="text1"/>
          <w:sz w:val="24"/>
          <w:szCs w:val="24"/>
        </w:rPr>
        <w:t>- </w:t>
      </w:r>
      <w:hyperlink r:id="rId6" w:history="1">
        <w:r w:rsidRPr="007D16D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дополнить</w:t>
        </w:r>
      </w:hyperlink>
      <w:r w:rsidRPr="007D16DB">
        <w:rPr>
          <w:rFonts w:ascii="Arial" w:hAnsi="Arial" w:cs="Arial"/>
          <w:color w:val="000000" w:themeColor="text1"/>
          <w:sz w:val="24"/>
          <w:szCs w:val="24"/>
        </w:rPr>
        <w:t> новыми абзацами пятнадцатым и шестнадцатым следующего содержания:</w:t>
      </w:r>
    </w:p>
    <w:p w:rsidR="00C73DEE" w:rsidRPr="007D16DB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7D16DB">
        <w:rPr>
          <w:rFonts w:ascii="Arial" w:hAnsi="Arial" w:cs="Arial"/>
          <w:color w:val="000000" w:themeColor="text1"/>
          <w:sz w:val="24"/>
          <w:szCs w:val="24"/>
        </w:rPr>
        <w:t>«предоставляет информацию, необходимую для уплаты денежных средств физическими и юридическими лицами за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Федеральном </w:t>
      </w:r>
      <w:hyperlink r:id="rId7" w:history="1">
        <w:r w:rsidRPr="007D16D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законом</w:t>
        </w:r>
      </w:hyperlink>
      <w:r w:rsidRPr="007D16DB">
        <w:rPr>
          <w:rFonts w:ascii="Arial" w:hAnsi="Arial" w:cs="Arial"/>
          <w:color w:val="000000" w:themeColor="text1"/>
          <w:sz w:val="24"/>
          <w:szCs w:val="24"/>
        </w:rPr>
        <w:t> от 27 июля 2010 года №210-ФЗ «Об организации предоставления государственных и муниципальных услуг»;</w:t>
      </w:r>
      <w:proofErr w:type="gramEnd"/>
    </w:p>
    <w:p w:rsidR="00C73DEE" w:rsidRPr="007D16DB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16DB">
        <w:rPr>
          <w:rFonts w:ascii="Arial" w:hAnsi="Arial" w:cs="Arial"/>
          <w:color w:val="000000" w:themeColor="text1"/>
          <w:sz w:val="24"/>
          <w:szCs w:val="24"/>
        </w:rPr>
        <w:t>принимает решение о признании безнадежной к взысканию задолженности по платежам в бюджет</w:t>
      </w:r>
      <w:proofErr w:type="gramStart"/>
      <w:r w:rsidRPr="007D16DB">
        <w:rPr>
          <w:rFonts w:ascii="Arial" w:hAnsi="Arial" w:cs="Arial"/>
          <w:color w:val="000000" w:themeColor="text1"/>
          <w:sz w:val="24"/>
          <w:szCs w:val="24"/>
        </w:rPr>
        <w:t>; »</w:t>
      </w:r>
      <w:proofErr w:type="gramEnd"/>
      <w:r w:rsidRPr="007D16DB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C73DEE" w:rsidRPr="007D16DB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16DB">
        <w:rPr>
          <w:rFonts w:ascii="Arial" w:hAnsi="Arial" w:cs="Arial"/>
          <w:color w:val="000000" w:themeColor="text1"/>
          <w:sz w:val="24"/>
          <w:szCs w:val="24"/>
        </w:rPr>
        <w:t>- </w:t>
      </w:r>
      <w:hyperlink r:id="rId8" w:history="1">
        <w:r w:rsidRPr="007D16D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абзац пятнадцатый</w:t>
        </w:r>
      </w:hyperlink>
      <w:r w:rsidRPr="007D16DB">
        <w:rPr>
          <w:rFonts w:ascii="Arial" w:hAnsi="Arial" w:cs="Arial"/>
          <w:color w:val="000000" w:themeColor="text1"/>
          <w:sz w:val="24"/>
          <w:szCs w:val="24"/>
        </w:rPr>
        <w:t> считать абзацем семнадцатым;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7D16DB">
        <w:rPr>
          <w:rFonts w:ascii="Arial" w:hAnsi="Arial" w:cs="Arial"/>
          <w:color w:val="000000" w:themeColor="text1"/>
          <w:sz w:val="24"/>
          <w:szCs w:val="24"/>
        </w:rPr>
        <w:t>- абзац семнадцатый изложить</w:t>
      </w:r>
      <w:r w:rsidRPr="00C73DEE">
        <w:rPr>
          <w:rFonts w:ascii="Arial" w:hAnsi="Arial" w:cs="Arial"/>
          <w:sz w:val="24"/>
          <w:szCs w:val="24"/>
        </w:rPr>
        <w:t xml:space="preserve"> в следующей редакции: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C73DEE">
        <w:rPr>
          <w:rFonts w:ascii="Arial" w:hAnsi="Arial" w:cs="Arial"/>
          <w:sz w:val="24"/>
          <w:szCs w:val="24"/>
        </w:rPr>
        <w:t>«Главный администратор (администратор) доходов бюджета осуществляет внутренний финансовый контроль,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 по доходам,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бюджета.»;</w:t>
      </w:r>
      <w:proofErr w:type="gramEnd"/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3) в пункте 8: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- дополнить новыми абзацами седьмым и восьмым следующего содержания: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«утверждает методику прогнозирования поступлений по источникам финансирования дефицита бюджета в соответствии с общими требованиями к такой методике, установленными Правительством Российской Федерации;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составляет обоснования бюджетных ассигнований</w:t>
      </w:r>
      <w:proofErr w:type="gramStart"/>
      <w:r w:rsidRPr="00C73DEE">
        <w:rPr>
          <w:rFonts w:ascii="Arial" w:hAnsi="Arial" w:cs="Arial"/>
          <w:sz w:val="24"/>
          <w:szCs w:val="24"/>
        </w:rPr>
        <w:t>.»;</w:t>
      </w:r>
      <w:proofErr w:type="gramEnd"/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lastRenderedPageBreak/>
        <w:t>- абзац четырнадцатый считать абзацем  шестнадцатым;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- абзац шестнадцатый изложить в следующей редакции: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C73DEE">
        <w:rPr>
          <w:rFonts w:ascii="Arial" w:hAnsi="Arial" w:cs="Arial"/>
          <w:sz w:val="24"/>
          <w:szCs w:val="24"/>
        </w:rPr>
        <w:t>«Главный администратор (администратор) источников финансирования дефицита бюджета осуществляет внутренний финансовый контроль,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 по источникам финансирования дефицита бюджета,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</w:t>
      </w:r>
      <w:proofErr w:type="gramEnd"/>
      <w:r w:rsidRPr="00C73DEE">
        <w:rPr>
          <w:rFonts w:ascii="Arial" w:hAnsi="Arial" w:cs="Arial"/>
          <w:sz w:val="24"/>
          <w:szCs w:val="24"/>
        </w:rPr>
        <w:t xml:space="preserve"> финансирования дефицита бюджета</w:t>
      </w:r>
      <w:proofErr w:type="gramStart"/>
      <w:r w:rsidRPr="00C73DEE">
        <w:rPr>
          <w:rFonts w:ascii="Arial" w:hAnsi="Arial" w:cs="Arial"/>
          <w:sz w:val="24"/>
          <w:szCs w:val="24"/>
        </w:rPr>
        <w:t>.».</w:t>
      </w:r>
      <w:proofErr w:type="gramEnd"/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 xml:space="preserve">2. В статье 7 «Доходы бюджета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3DE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района»: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1) дополнить новым абзацем вторым следующего содержания: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 xml:space="preserve">«Финансовый отдел администрации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сельсовета ведет реестр источников доходов бюджета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3DE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района и представляет указанный реестр в комитет финансов Администрации Курской области</w:t>
      </w:r>
      <w:proofErr w:type="gramStart"/>
      <w:r w:rsidRPr="00C73DEE">
        <w:rPr>
          <w:rFonts w:ascii="Arial" w:hAnsi="Arial" w:cs="Arial"/>
          <w:sz w:val="24"/>
          <w:szCs w:val="24"/>
        </w:rPr>
        <w:t>.».</w:t>
      </w:r>
      <w:proofErr w:type="gramEnd"/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3. Пункт 5 статьи 24 «Завершение текущего финансового года» изложить в новой редакции: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«5. Не использованные в текущем финансовом году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предоставлены.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C73DEE">
        <w:rPr>
          <w:rFonts w:ascii="Arial" w:hAnsi="Arial" w:cs="Arial"/>
          <w:sz w:val="24"/>
          <w:szCs w:val="24"/>
        </w:rPr>
        <w:t>Принятие главным администратором бюджетных средств решения о наличии (об отсутствии) потребности в указанных в абзаце первом настоящего пункта межбюджетных трансфертах, не использованных в отчетном финансовом году, а также их возврат в бюджет, которому они были ранее предоставлены, при принятии решения о наличии в них потребности осуществляются не позднее 30 рабочих дней со дня поступления указанных средств в бюджет, из которого</w:t>
      </w:r>
      <w:proofErr w:type="gramEnd"/>
      <w:r w:rsidRPr="00C73DEE">
        <w:rPr>
          <w:rFonts w:ascii="Arial" w:hAnsi="Arial" w:cs="Arial"/>
          <w:sz w:val="24"/>
          <w:szCs w:val="24"/>
        </w:rPr>
        <w:t xml:space="preserve"> они были ранее предоставлены, в соответствии с отчетом о расходах соответствующего бюджета, источником финансового обеспечения которых являются указанные межбюджетные трансферты, сформированным и представленным в порядке, установленном главным администратором бюджетных средств.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C73DEE">
        <w:rPr>
          <w:rFonts w:ascii="Arial" w:hAnsi="Arial" w:cs="Arial"/>
          <w:sz w:val="24"/>
          <w:szCs w:val="24"/>
        </w:rPr>
        <w:t xml:space="preserve">В соответствии с решением главного администратора бюджетных средств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финансовым отделом Администрации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3DE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района, в определяемом ими порядке, средства в объеме, не превышающем остатка указанных межбюджетных трансфертов, могут быть возвращены в текущем финансовом</w:t>
      </w:r>
      <w:proofErr w:type="gramEnd"/>
      <w:r w:rsidRPr="00C73DEE">
        <w:rPr>
          <w:rFonts w:ascii="Arial" w:hAnsi="Arial" w:cs="Arial"/>
          <w:sz w:val="24"/>
          <w:szCs w:val="24"/>
        </w:rPr>
        <w:t xml:space="preserve">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 xml:space="preserve">Порядок принятия решений, предусмотренных абзацем четвертым настоящего пункта, устанавливается муниципальными правовыми актами Администрации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3DE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района, регулирующими порядок возврата межбюджетных трансфертов соответственно из </w:t>
      </w:r>
      <w:r w:rsidRPr="00C73DEE">
        <w:rPr>
          <w:rFonts w:ascii="Arial" w:hAnsi="Arial" w:cs="Arial"/>
          <w:sz w:val="24"/>
          <w:szCs w:val="24"/>
        </w:rPr>
        <w:lastRenderedPageBreak/>
        <w:t>федерального бюджета, бюджетов субъектов Российской Федерации, местных бюджетов.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В случае</w:t>
      </w:r>
      <w:proofErr w:type="gramStart"/>
      <w:r w:rsidRPr="00C73DEE">
        <w:rPr>
          <w:rFonts w:ascii="Arial" w:hAnsi="Arial" w:cs="Arial"/>
          <w:sz w:val="24"/>
          <w:szCs w:val="24"/>
        </w:rPr>
        <w:t>,</w:t>
      </w:r>
      <w:proofErr w:type="gramEnd"/>
      <w:r w:rsidRPr="00C73DEE">
        <w:rPr>
          <w:rFonts w:ascii="Arial" w:hAnsi="Arial" w:cs="Arial"/>
          <w:sz w:val="24"/>
          <w:szCs w:val="24"/>
        </w:rPr>
        <w:t xml:space="preserve">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не перечислен в доход соответствующего бюджета, указанные средства подлежат взысканию в доход бюджета, из которого они были предоставлены, в порядке, определяемом финансовым отделом Администрации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3DE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района с соблюдением общих требований, установленных Министерством финансов Российской Федерации.».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4. В статье 28 «Виды муниципального финансового контроля»: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1) Абзац четвертый изложить в следующей редакции: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«Внутренний муниципальный финансовый контроль в сфере бюджетных правоотношений является контрольной деятельностью органа муниципального финансового контроля, являющийся соответственно органом (должностными лицами) местной администрации (далее - органы внутреннего муниципального финансового контроля)</w:t>
      </w:r>
      <w:proofErr w:type="gramStart"/>
      <w:r w:rsidRPr="00C73DEE">
        <w:rPr>
          <w:rFonts w:ascii="Arial" w:hAnsi="Arial" w:cs="Arial"/>
          <w:sz w:val="24"/>
          <w:szCs w:val="24"/>
        </w:rPr>
        <w:t>.»</w:t>
      </w:r>
      <w:proofErr w:type="gramEnd"/>
      <w:r w:rsidRPr="00C73DEE">
        <w:rPr>
          <w:rFonts w:ascii="Arial" w:hAnsi="Arial" w:cs="Arial"/>
          <w:sz w:val="24"/>
          <w:szCs w:val="24"/>
        </w:rPr>
        <w:t>.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5. В статье 28.1. «Объекты муниципального финансового контроля»: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1) абзац третий изложить в следующей редакции: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C73DEE">
        <w:rPr>
          <w:rFonts w:ascii="Arial" w:hAnsi="Arial" w:cs="Arial"/>
          <w:sz w:val="24"/>
          <w:szCs w:val="24"/>
        </w:rPr>
        <w:t>«финансовые отдел Администрации сельсовета (главные распорядители (распорядители) и получатели средств бюджета, которому предоставлены</w:t>
      </w:r>
      <w:proofErr w:type="gramEnd"/>
      <w:r w:rsidRPr="00C73DEE">
        <w:rPr>
          <w:rFonts w:ascii="Arial" w:hAnsi="Arial" w:cs="Arial"/>
          <w:sz w:val="24"/>
          <w:szCs w:val="24"/>
        </w:rPr>
        <w:t xml:space="preserve"> межбюджетные трансферты) в части соблюдения ими целей, порядка и условий предоставления межбюджетных трансфертов, бюджетных кредитов, предоставленных из другого бюджета бюджетной системы Российской Федерации, а также достижения ими показателей результативности использования указанных средств, соответствующих целевым показателям и индикаторам, предусмотренным муниципальными программами</w:t>
      </w:r>
      <w:proofErr w:type="gramStart"/>
      <w:r w:rsidRPr="00C73DEE">
        <w:rPr>
          <w:rFonts w:ascii="Arial" w:hAnsi="Arial" w:cs="Arial"/>
          <w:sz w:val="24"/>
          <w:szCs w:val="24"/>
        </w:rPr>
        <w:t>;»</w:t>
      </w:r>
      <w:proofErr w:type="gramEnd"/>
      <w:r w:rsidRPr="00C73DEE">
        <w:rPr>
          <w:rFonts w:ascii="Arial" w:hAnsi="Arial" w:cs="Arial"/>
          <w:sz w:val="24"/>
          <w:szCs w:val="24"/>
        </w:rPr>
        <w:t>.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>2) дополнить новым абзацем шестым следующего содержания: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C73DEE">
        <w:rPr>
          <w:rFonts w:ascii="Arial" w:hAnsi="Arial" w:cs="Arial"/>
          <w:sz w:val="24"/>
          <w:szCs w:val="24"/>
        </w:rPr>
        <w:t>«юридические лица (за исключением муниципальных учреждений, муниципальных унитарных предприятий), индивидуальные предприниматели, физические лица в части соблюдения ими условий договоров (соглашений) о предоставлении средств из соответствующего бюджета бюджетной системы Российской Федерации, муниципальных контрактов, соблюдения ими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в ценные бумаги таких юридических лиц.».</w:t>
      </w:r>
      <w:proofErr w:type="gramEnd"/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3DEE">
        <w:rPr>
          <w:rFonts w:ascii="Arial" w:hAnsi="Arial" w:cs="Arial"/>
          <w:sz w:val="24"/>
          <w:szCs w:val="24"/>
        </w:rPr>
        <w:t xml:space="preserve">6. Статью 29 «Финансовый контроль, осуществляемый в отношении объектов муниципального финансового контроля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3DEE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3DEE">
        <w:rPr>
          <w:rFonts w:ascii="Arial" w:hAnsi="Arial" w:cs="Arial"/>
          <w:sz w:val="24"/>
          <w:szCs w:val="24"/>
        </w:rPr>
        <w:t xml:space="preserve"> района» признать утратившей силу.</w:t>
      </w: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3DEE" w:rsidRPr="00C73DEE" w:rsidRDefault="00C73DEE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B93F74" w:rsidRPr="00C73DEE" w:rsidRDefault="00B93F74" w:rsidP="007D16DB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sectPr w:rsidR="00B93F74" w:rsidRPr="00C73DEE" w:rsidSect="007D16DB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3DEE"/>
    <w:rsid w:val="007D16DB"/>
    <w:rsid w:val="00B93F74"/>
    <w:rsid w:val="00BC25FF"/>
    <w:rsid w:val="00C73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3D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%D1%84%D0%B8%D1%82.NADIJ\Documents%20and%20Settings\%D0%9B%D0%B8%D0%B4%D0%B8%D1%8F%20%D0%98%D0%B2%D0%B0%D0%BD%D0%BE%D0%B2%D0%BD%D0%B0\Application%20Data\Microsoft\cgi\online.cgi%3freq=doc&amp;base=LAW&amp;n=188355&amp;rnd=228224.1745612691&amp;dst=2358&amp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Documents%20and%20Settings\%D1%84%D0%B8%D1%82.NADIJ\Documents%20and%20Settings\%D0%9B%D0%B8%D0%B4%D0%B8%D1%8F%20%D0%98%D0%B2%D0%B0%D0%BD%D0%BE%D0%B2%D0%BD%D0%B0\Application%20Data\Microsoft\cgi\online.cgi%3freq=doc&amp;base=LAW&amp;n=201146&amp;rnd=228224.7671217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%D1%84%D0%B8%D1%82.NADIJ\Documents%20and%20Settings\%D0%9B%D0%B8%D0%B4%D0%B8%D1%8F%20%D0%98%D0%B2%D0%B0%D0%BD%D0%BE%D0%B2%D0%BD%D0%B0\Application%20Data\Microsoft\cgi\online.cgi%3freq=doc&amp;base=LAW&amp;n=188355&amp;rnd=228224.830323592&amp;dst=2352&amp;fld=134" TargetMode="External"/><Relationship Id="rId5" Type="http://schemas.openxmlformats.org/officeDocument/2006/relationships/hyperlink" Target="file:///C:\Documents%20and%20Settings\%D1%84%D0%B8%D1%82.NADIJ\Documents%20and%20Settings\%D0%9B%D0%B8%D0%B4%D0%B8%D1%8F%20%D0%98%D0%B2%D0%B0%D0%BD%D0%BE%D0%B2%D0%BD%D0%B0\Application%20Data\Microsoft\cgi\online.cgi%3freq=doc&amp;base=LAW&amp;n=188355&amp;rnd=228224.215145815&amp;dst=2351&amp;fld=134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C:\Documents%20and%20Settings\%D1%84%D0%B8%D1%82.NADIJ\Documents%20and%20Settings\%D0%9B%D0%B8%D0%B4%D0%B8%D1%8F%20%D0%98%D0%B2%D0%B0%D0%BD%D0%BE%D0%B2%D0%BD%D0%B0\Application%20Data\Microsoft\cgi\online.cgi%3freq=doc&amp;base=LAW&amp;n=188355&amp;rnd=228224.2597925049&amp;dst=2346&amp;fld=13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1789</Words>
  <Characters>10200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2016-12-06T09:16:00Z</dcterms:created>
  <dcterms:modified xsi:type="dcterms:W3CDTF">2016-12-06T10:51:00Z</dcterms:modified>
</cp:coreProperties>
</file>