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BC" w:rsidRPr="006F7458" w:rsidRDefault="002E46BC" w:rsidP="00922CBD">
      <w:pPr>
        <w:jc w:val="center"/>
      </w:pPr>
      <w:r w:rsidRPr="006F7458">
        <w:rPr>
          <w:rStyle w:val="s1"/>
          <w:b/>
          <w:bCs/>
          <w:color w:val="000000"/>
        </w:rPr>
        <w:t>АДМИНИСТРАЦИЯ</w:t>
      </w:r>
    </w:p>
    <w:p w:rsidR="002E46BC" w:rsidRPr="006F7458" w:rsidRDefault="00C43C1D" w:rsidP="00922CBD">
      <w:pPr>
        <w:jc w:val="center"/>
      </w:pPr>
      <w:r>
        <w:rPr>
          <w:rStyle w:val="s1"/>
          <w:b/>
          <w:bCs/>
          <w:color w:val="000000"/>
        </w:rPr>
        <w:t>УЛАНКОВСКОГО</w:t>
      </w:r>
      <w:r w:rsidR="002E46BC" w:rsidRPr="006F7458">
        <w:rPr>
          <w:rStyle w:val="s1"/>
          <w:b/>
          <w:bCs/>
          <w:color w:val="000000"/>
        </w:rPr>
        <w:t xml:space="preserve"> СЕЛЬСОВЕТА</w:t>
      </w:r>
    </w:p>
    <w:p w:rsidR="002E46BC" w:rsidRPr="006F7458" w:rsidRDefault="002E46BC" w:rsidP="00922CBD">
      <w:pPr>
        <w:jc w:val="center"/>
      </w:pPr>
      <w:r w:rsidRPr="006F7458">
        <w:rPr>
          <w:rStyle w:val="s1"/>
          <w:b/>
          <w:bCs/>
          <w:color w:val="000000"/>
        </w:rPr>
        <w:t>СУДЖАНСКОГО РАЙОНА</w:t>
      </w:r>
      <w:r w:rsidR="00922CBD" w:rsidRPr="006F7458">
        <w:rPr>
          <w:rStyle w:val="s1"/>
          <w:b/>
          <w:bCs/>
          <w:color w:val="000000"/>
        </w:rPr>
        <w:t xml:space="preserve"> </w:t>
      </w:r>
      <w:r w:rsidRPr="006F7458">
        <w:rPr>
          <w:rStyle w:val="s1"/>
          <w:b/>
          <w:bCs/>
          <w:color w:val="000000"/>
        </w:rPr>
        <w:t>КУРСКОЙ ОБЛАСТИ</w:t>
      </w:r>
    </w:p>
    <w:p w:rsidR="00922CBD" w:rsidRPr="006F7458" w:rsidRDefault="00922CBD" w:rsidP="00922CBD">
      <w:pPr>
        <w:jc w:val="center"/>
        <w:rPr>
          <w:rStyle w:val="s1"/>
          <w:b/>
          <w:bCs/>
          <w:color w:val="000000"/>
        </w:rPr>
      </w:pPr>
    </w:p>
    <w:p w:rsidR="002E46BC" w:rsidRPr="006F7458" w:rsidRDefault="002E46BC" w:rsidP="00922CBD">
      <w:pPr>
        <w:jc w:val="center"/>
      </w:pPr>
      <w:r w:rsidRPr="006F7458">
        <w:rPr>
          <w:rStyle w:val="s1"/>
          <w:b/>
          <w:bCs/>
          <w:color w:val="000000"/>
        </w:rPr>
        <w:t>ПОСТАНОВЛЕНИЕ</w:t>
      </w:r>
    </w:p>
    <w:p w:rsidR="002E46BC" w:rsidRPr="006F7458" w:rsidRDefault="00C43C1D" w:rsidP="006F7458">
      <w:pPr>
        <w:pStyle w:val="p1"/>
        <w:shd w:val="clear" w:color="auto" w:fill="FFFFFF"/>
        <w:tabs>
          <w:tab w:val="left" w:pos="720"/>
        </w:tabs>
        <w:jc w:val="center"/>
        <w:rPr>
          <w:b/>
          <w:color w:val="000000"/>
        </w:rPr>
      </w:pPr>
      <w:bookmarkStart w:id="0" w:name="Par1"/>
      <w:r>
        <w:rPr>
          <w:rStyle w:val="s2"/>
          <w:b/>
          <w:color w:val="000000"/>
        </w:rPr>
        <w:t>от 28</w:t>
      </w:r>
      <w:r w:rsidR="002E46BC" w:rsidRPr="006F7458">
        <w:rPr>
          <w:rStyle w:val="s2"/>
          <w:b/>
          <w:color w:val="000000"/>
        </w:rPr>
        <w:t xml:space="preserve"> декабря 2016 года №</w:t>
      </w:r>
      <w:r w:rsidR="002E46BC" w:rsidRPr="006F7458">
        <w:rPr>
          <w:rStyle w:val="apple-converted-space"/>
          <w:b/>
          <w:color w:val="000000"/>
        </w:rPr>
        <w:t> </w:t>
      </w:r>
      <w:bookmarkEnd w:id="0"/>
      <w:r>
        <w:rPr>
          <w:rStyle w:val="s2"/>
          <w:b/>
          <w:color w:val="000000"/>
        </w:rPr>
        <w:t>107</w:t>
      </w:r>
    </w:p>
    <w:p w:rsidR="002E46BC" w:rsidRPr="006F7458" w:rsidRDefault="002E46BC" w:rsidP="002E46BC">
      <w:pPr>
        <w:pStyle w:val="p2"/>
        <w:shd w:val="clear" w:color="auto" w:fill="FFFFFF"/>
        <w:jc w:val="center"/>
        <w:rPr>
          <w:color w:val="000000"/>
        </w:rPr>
      </w:pPr>
      <w:r w:rsidRPr="006F7458">
        <w:rPr>
          <w:rStyle w:val="s3"/>
          <w:b/>
          <w:bCs/>
          <w:color w:val="000000"/>
        </w:rPr>
        <w:t>Об утверждении Правил осуществления банковского сопровождения контрактов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В соответствии со статьей 35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922CBD" w:rsidRPr="006F7458">
        <w:rPr>
          <w:color w:val="000000"/>
        </w:rPr>
        <w:t>,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2"/>
          <w:color w:val="000000"/>
        </w:rPr>
        <w:t xml:space="preserve">администрация </w:t>
      </w:r>
      <w:proofErr w:type="spellStart"/>
      <w:r w:rsidR="00C43C1D">
        <w:rPr>
          <w:rStyle w:val="s2"/>
          <w:color w:val="000000"/>
        </w:rPr>
        <w:t>Уланковского</w:t>
      </w:r>
      <w:proofErr w:type="spellEnd"/>
      <w:r w:rsidRPr="006F7458">
        <w:rPr>
          <w:rStyle w:val="s2"/>
          <w:color w:val="000000"/>
        </w:rPr>
        <w:t xml:space="preserve"> сельсовета </w:t>
      </w:r>
      <w:proofErr w:type="spellStart"/>
      <w:r w:rsidRPr="006F7458">
        <w:rPr>
          <w:rStyle w:val="s2"/>
          <w:color w:val="000000"/>
        </w:rPr>
        <w:t>Суджанского</w:t>
      </w:r>
      <w:proofErr w:type="spellEnd"/>
      <w:r w:rsidRPr="006F7458">
        <w:rPr>
          <w:rStyle w:val="s2"/>
          <w:color w:val="000000"/>
        </w:rPr>
        <w:t xml:space="preserve"> района Курской области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1"/>
          <w:b/>
          <w:bCs/>
          <w:color w:val="000000"/>
        </w:rPr>
        <w:t>постановляет: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1. Утвердить прилагаемые Правила осуществления банковского сопровождения контрактов.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2. Установить, что банковское сопровождение контрактов, предметом которых являются поставки товаров, выполнение работ, оказание услуг для обеспечения муниципальных нужд, осуществляется в соответствии с Правилами, утвержденными настоящим постановлением, в следующих случаях: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2.1. В отношении банковского сопровождения контракта, заключающегося в проведении мониторинга расчетов в рамках исполнения контракта: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bookmarkStart w:id="1" w:name="Par15"/>
      <w:r w:rsidRPr="006F7458">
        <w:rPr>
          <w:color w:val="000000"/>
        </w:rPr>
        <w:t>2</w:t>
      </w:r>
      <w:bookmarkEnd w:id="1"/>
      <w:r w:rsidRPr="006F7458">
        <w:rPr>
          <w:color w:val="000000"/>
        </w:rPr>
        <w:t xml:space="preserve">.1.1. </w:t>
      </w:r>
      <w:proofErr w:type="gramStart"/>
      <w:r w:rsidRPr="006F7458">
        <w:rPr>
          <w:color w:val="000000"/>
        </w:rPr>
        <w:t>Контракт, заключаемый в соответствии с частью 16 статьи 34 Федерального закона «О контрактной системе в сфере закупок товаров, работ, услуг для обеспечения государственных и муниципальных нужд», предусматривает закупку товара или работы (в</w:t>
      </w:r>
      <w:proofErr w:type="gramEnd"/>
      <w:r w:rsidRPr="006F7458">
        <w:rPr>
          <w:color w:val="000000"/>
        </w:rPr>
        <w:t xml:space="preserve"> </w:t>
      </w:r>
      <w:proofErr w:type="gramStart"/>
      <w:r w:rsidRPr="006F7458">
        <w:rPr>
          <w:color w:val="000000"/>
        </w:rPr>
        <w:t>том числе при необходимости проектирование, конструирование объекта, который должен быть создан в результате выполнения работы), последующее обслуживание, ремонт и при необходимости эксплуатацию и (или) утилизацию поставленного товара или созданного в результате выполнения работы объекта (контракт жизненного цикла) и (или) начальная (максимальная) цена контракта (цена контракта, заключаемого с единственным поставщиком) превышает 10 млрд. рублей (за исключением случая, указанного в подпункте 2.1.2</w:t>
      </w:r>
      <w:proofErr w:type="gramEnd"/>
      <w:r w:rsidRPr="006F7458">
        <w:rPr>
          <w:color w:val="000000"/>
        </w:rPr>
        <w:t xml:space="preserve"> подпункта 2.1);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bookmarkStart w:id="2" w:name="Par16"/>
      <w:r w:rsidRPr="006F7458">
        <w:rPr>
          <w:color w:val="000000"/>
        </w:rPr>
        <w:t>2</w:t>
      </w:r>
      <w:bookmarkEnd w:id="2"/>
      <w:r w:rsidRPr="006F7458">
        <w:rPr>
          <w:color w:val="000000"/>
        </w:rPr>
        <w:t xml:space="preserve">.1.2. </w:t>
      </w:r>
      <w:proofErr w:type="gramStart"/>
      <w:r w:rsidRPr="006F7458">
        <w:rPr>
          <w:color w:val="000000"/>
        </w:rPr>
        <w:t>Цена контракта, заключаемого с единственным поставщиком на основании актов, изданных в соответствии с пунктом 2 части 1 статьи 93 Федерального закона «О контрактной системе в сфере закупок товаров, работ, услуг для обеспечения государственных и муниципальных нужд» (далее - акты), превышает 10 млрд. рублей и актом предусматривается привлечение заказчиком банка в целях банковского сопровождения, а также не установлена обязанность заказчика включить в</w:t>
      </w:r>
      <w:proofErr w:type="gramEnd"/>
      <w:r w:rsidRPr="006F7458">
        <w:rPr>
          <w:color w:val="000000"/>
        </w:rPr>
        <w:t xml:space="preserve"> такой контракт условие об обеспечении его исполнения;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2.2. В отношении банковского сопровождения контракта, предусматривающего оказание банком услуг, позволяющих обеспечить соответствие принимаемых товаров, работ (их результатов), услуг условиям контракта: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bookmarkStart w:id="3" w:name="Par18"/>
      <w:r w:rsidRPr="006F7458">
        <w:rPr>
          <w:color w:val="000000"/>
        </w:rPr>
        <w:t>2</w:t>
      </w:r>
      <w:bookmarkEnd w:id="3"/>
      <w:r w:rsidRPr="006F7458">
        <w:rPr>
          <w:color w:val="000000"/>
        </w:rPr>
        <w:t xml:space="preserve">.2.1. </w:t>
      </w:r>
      <w:proofErr w:type="gramStart"/>
      <w:r w:rsidRPr="006F7458">
        <w:rPr>
          <w:color w:val="000000"/>
        </w:rPr>
        <w:t xml:space="preserve">Цена контракта, заключаемого в целях строительства (реконструкции, в том числе с элементами реставрации, технического перевооружения) объекта капитального строительства с единственным поставщиком на основании акта, превышает 10 млрд. </w:t>
      </w:r>
      <w:r w:rsidRPr="006F7458">
        <w:rPr>
          <w:color w:val="000000"/>
        </w:rPr>
        <w:lastRenderedPageBreak/>
        <w:t>рублей и актом не установлена обязанность заказчика включить в такой контракт условие об обеспечении его исполнения (за исключением случая, указанного в подпункте 2.2.2 подпункта 2.2);</w:t>
      </w:r>
      <w:proofErr w:type="gramEnd"/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bookmarkStart w:id="4" w:name="Par19"/>
      <w:r w:rsidRPr="006F7458">
        <w:rPr>
          <w:color w:val="000000"/>
        </w:rPr>
        <w:t>2</w:t>
      </w:r>
      <w:bookmarkEnd w:id="4"/>
      <w:r w:rsidRPr="006F7458">
        <w:rPr>
          <w:color w:val="000000"/>
        </w:rPr>
        <w:t>.2.2. Начальная (максимальная) цена контракта (цена контракта, заключаемого с единственным поставщиком) превышает 15 млрд. рублей и утвержденной государственной программой Российской Федерации предусмотрена обязанность привлечь банк в целях банковского сопровождения.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 xml:space="preserve">3. </w:t>
      </w:r>
      <w:proofErr w:type="gramStart"/>
      <w:r w:rsidRPr="006F7458">
        <w:rPr>
          <w:color w:val="000000"/>
        </w:rPr>
        <w:t>При осуществлении закупки для обеспечения муниципальных нужд включать в контракт в соответствии с частью 26 статьи 34 Федерального закона «О контрактной системе в сфере закупок товаров, работ, услуг для обеспечения государственных и муниципальных нужд», если начальная (максимальная) цена такого контракта (цена контракта с единственным поставщиком (подрядчиком, исполнителем) составляет:</w:t>
      </w:r>
      <w:proofErr w:type="gramEnd"/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3.1. Не менее 200 млн. рублей, - условие о банковском сопровождении контракта, заключающееся в проведении банком, привлеченным поставщиком или заказчиком, мониторинга расчетов в рамках исполнения контракта;</w:t>
      </w:r>
    </w:p>
    <w:p w:rsidR="002E46BC" w:rsidRPr="006F7458" w:rsidRDefault="002E46BC" w:rsidP="00C43C1D">
      <w:pPr>
        <w:pStyle w:val="p4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>3.2. Не менее 5 млрд. рублей, - условие, предусматривающее привлечение поставщиком или заказчиком банка в рамках расширенного банковского сопровождения.</w:t>
      </w:r>
    </w:p>
    <w:p w:rsidR="002E46BC" w:rsidRPr="006F7458" w:rsidRDefault="002E46BC" w:rsidP="00C43C1D">
      <w:pPr>
        <w:pStyle w:val="p3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 xml:space="preserve">4. Обнародовать настоящее постановление в соответствии с Уставом </w:t>
      </w:r>
      <w:proofErr w:type="spellStart"/>
      <w:r w:rsidR="00C43C1D">
        <w:rPr>
          <w:color w:val="000000"/>
        </w:rPr>
        <w:t>Уланковского</w:t>
      </w:r>
      <w:proofErr w:type="spellEnd"/>
      <w:r w:rsidRPr="006F7458">
        <w:rPr>
          <w:color w:val="000000"/>
        </w:rPr>
        <w:t xml:space="preserve"> сельсовета </w:t>
      </w:r>
      <w:proofErr w:type="spellStart"/>
      <w:r w:rsidRPr="006F7458">
        <w:rPr>
          <w:color w:val="000000"/>
        </w:rPr>
        <w:t>Суджанского</w:t>
      </w:r>
      <w:proofErr w:type="spellEnd"/>
      <w:r w:rsidRPr="006F7458">
        <w:rPr>
          <w:color w:val="000000"/>
        </w:rPr>
        <w:t xml:space="preserve"> района Курской области и разместить на официальном сайте </w:t>
      </w:r>
      <w:proofErr w:type="spellStart"/>
      <w:r w:rsidR="00C43C1D">
        <w:rPr>
          <w:color w:val="000000"/>
        </w:rPr>
        <w:t>Уланковского</w:t>
      </w:r>
      <w:proofErr w:type="spellEnd"/>
      <w:r w:rsidRPr="006F7458">
        <w:rPr>
          <w:color w:val="000000"/>
        </w:rPr>
        <w:t xml:space="preserve"> сельсовета </w:t>
      </w:r>
      <w:proofErr w:type="spellStart"/>
      <w:r w:rsidRPr="006F7458">
        <w:rPr>
          <w:color w:val="000000"/>
        </w:rPr>
        <w:t>Суджанского</w:t>
      </w:r>
      <w:proofErr w:type="spellEnd"/>
      <w:r w:rsidRPr="006F7458">
        <w:rPr>
          <w:color w:val="000000"/>
        </w:rPr>
        <w:t xml:space="preserve"> района Курской области.</w:t>
      </w:r>
    </w:p>
    <w:p w:rsidR="002E46BC" w:rsidRPr="006F7458" w:rsidRDefault="002E46BC" w:rsidP="00C43C1D">
      <w:pPr>
        <w:pStyle w:val="p3"/>
        <w:shd w:val="clear" w:color="auto" w:fill="FFFFFF"/>
        <w:jc w:val="both"/>
        <w:rPr>
          <w:color w:val="000000"/>
        </w:rPr>
      </w:pPr>
      <w:r w:rsidRPr="006F7458">
        <w:rPr>
          <w:color w:val="000000"/>
        </w:rPr>
        <w:t xml:space="preserve">5. </w:t>
      </w:r>
      <w:proofErr w:type="gramStart"/>
      <w:r w:rsidRPr="006F7458">
        <w:rPr>
          <w:color w:val="000000"/>
        </w:rPr>
        <w:t>Контроль за</w:t>
      </w:r>
      <w:proofErr w:type="gramEnd"/>
      <w:r w:rsidRPr="006F7458">
        <w:rPr>
          <w:color w:val="000000"/>
        </w:rPr>
        <w:t xml:space="preserve"> исполнением настоящего постановления оставляю за собой.</w:t>
      </w: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2E46BC" w:rsidRDefault="002E46BC" w:rsidP="002E46BC">
      <w:pPr>
        <w:pStyle w:val="p4"/>
        <w:shd w:val="clear" w:color="auto" w:fill="FFFFFF"/>
        <w:rPr>
          <w:color w:val="000000"/>
        </w:rPr>
      </w:pPr>
      <w:r w:rsidRPr="006F7458">
        <w:rPr>
          <w:color w:val="000000"/>
        </w:rPr>
        <w:t xml:space="preserve">Глава </w:t>
      </w:r>
      <w:proofErr w:type="spellStart"/>
      <w:r w:rsidR="00C43C1D">
        <w:rPr>
          <w:color w:val="000000"/>
        </w:rPr>
        <w:t>Уланковского</w:t>
      </w:r>
      <w:proofErr w:type="spellEnd"/>
      <w:r w:rsidRPr="006F7458">
        <w:rPr>
          <w:color w:val="000000"/>
        </w:rPr>
        <w:t xml:space="preserve"> сельсовета </w:t>
      </w:r>
      <w:r w:rsidR="00922CBD" w:rsidRPr="006F7458">
        <w:rPr>
          <w:color w:val="000000"/>
        </w:rPr>
        <w:t xml:space="preserve">                            </w:t>
      </w:r>
      <w:r w:rsidR="006F7458">
        <w:rPr>
          <w:color w:val="000000"/>
        </w:rPr>
        <w:t xml:space="preserve">                        </w:t>
      </w:r>
      <w:r w:rsidR="00922CBD" w:rsidRPr="006F7458">
        <w:rPr>
          <w:color w:val="000000"/>
        </w:rPr>
        <w:t xml:space="preserve"> </w:t>
      </w:r>
      <w:proofErr w:type="spellStart"/>
      <w:r w:rsidR="00C43C1D">
        <w:rPr>
          <w:color w:val="000000"/>
        </w:rPr>
        <w:t>В.И.Погуляев</w:t>
      </w:r>
      <w:proofErr w:type="spellEnd"/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6F7458" w:rsidRDefault="006F7458" w:rsidP="002E46BC">
      <w:pPr>
        <w:pStyle w:val="p4"/>
        <w:shd w:val="clear" w:color="auto" w:fill="FFFFFF"/>
        <w:rPr>
          <w:color w:val="000000"/>
        </w:rPr>
      </w:pPr>
    </w:p>
    <w:p w:rsidR="002E46BC" w:rsidRPr="006F7458" w:rsidRDefault="002E46BC" w:rsidP="00922CBD">
      <w:pPr>
        <w:jc w:val="right"/>
      </w:pPr>
      <w:r w:rsidRPr="006F7458">
        <w:lastRenderedPageBreak/>
        <w:t>Приложение к постановлению</w:t>
      </w:r>
    </w:p>
    <w:p w:rsidR="002E46BC" w:rsidRPr="006F7458" w:rsidRDefault="002E46BC" w:rsidP="00922CBD">
      <w:pPr>
        <w:jc w:val="right"/>
      </w:pPr>
      <w:r w:rsidRPr="006F7458">
        <w:t xml:space="preserve">администрации </w:t>
      </w:r>
      <w:proofErr w:type="spellStart"/>
      <w:r w:rsidR="00C43C1D">
        <w:t>Уланковского</w:t>
      </w:r>
      <w:proofErr w:type="spellEnd"/>
      <w:r w:rsidRPr="006F7458">
        <w:t xml:space="preserve"> сельсовета</w:t>
      </w:r>
    </w:p>
    <w:p w:rsidR="002E46BC" w:rsidRPr="006F7458" w:rsidRDefault="00C43C1D" w:rsidP="00922CBD">
      <w:pPr>
        <w:jc w:val="right"/>
      </w:pPr>
      <w:r>
        <w:rPr>
          <w:rStyle w:val="s2"/>
          <w:color w:val="000000"/>
        </w:rPr>
        <w:t>от 28</w:t>
      </w:r>
      <w:r w:rsidR="002E46BC" w:rsidRPr="006F7458">
        <w:rPr>
          <w:rStyle w:val="s2"/>
          <w:color w:val="000000"/>
        </w:rPr>
        <w:t xml:space="preserve">.12.2016 № </w:t>
      </w:r>
      <w:r>
        <w:rPr>
          <w:rStyle w:val="s2"/>
          <w:color w:val="000000"/>
        </w:rPr>
        <w:t>107</w:t>
      </w:r>
    </w:p>
    <w:p w:rsidR="002E46BC" w:rsidRPr="006F7458" w:rsidRDefault="002E46BC" w:rsidP="002E46BC">
      <w:pPr>
        <w:pStyle w:val="p2"/>
        <w:shd w:val="clear" w:color="auto" w:fill="FFFFFF"/>
        <w:jc w:val="center"/>
        <w:rPr>
          <w:color w:val="000000"/>
        </w:rPr>
      </w:pPr>
      <w:bookmarkStart w:id="5" w:name="Par37"/>
      <w:bookmarkEnd w:id="5"/>
      <w:r w:rsidRPr="006F7458">
        <w:rPr>
          <w:rStyle w:val="s3"/>
          <w:b/>
          <w:bCs/>
          <w:color w:val="000000"/>
        </w:rPr>
        <w:t>ПРАВИЛА ОСУЩЕСТВЛЕНИЯ БАНКОВСКОГО СОПРОВОЖДЕНИЯ КОНТРАКТОВ</w:t>
      </w:r>
    </w:p>
    <w:p w:rsidR="002E46BC" w:rsidRPr="006F7458" w:rsidRDefault="002E46BC" w:rsidP="002E46BC">
      <w:pPr>
        <w:pStyle w:val="p2"/>
        <w:shd w:val="clear" w:color="auto" w:fill="FFFFFF"/>
        <w:jc w:val="center"/>
        <w:rPr>
          <w:color w:val="000000"/>
        </w:rPr>
      </w:pPr>
      <w:bookmarkStart w:id="6" w:name="Par39"/>
      <w:bookmarkEnd w:id="6"/>
      <w:r w:rsidRPr="006F7458">
        <w:rPr>
          <w:rStyle w:val="s3"/>
          <w:b/>
          <w:bCs/>
          <w:color w:val="000000"/>
        </w:rPr>
        <w:t>I. Общие положения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1. </w:t>
      </w:r>
      <w:proofErr w:type="gramStart"/>
      <w:r w:rsidRPr="006F7458">
        <w:rPr>
          <w:color w:val="000000"/>
        </w:rPr>
        <w:t>Настоящие Правила устанавливают порядок осуществления банковского сопровождения гражданско-правового договора, предметом которого являются поставка товара, выполнение работы, оказание услуги, заключенного от имени муниципального образования, а также бюджетным учреждением либо иным юридическим лицом в соответствии с</w:t>
      </w:r>
      <w:r w:rsidRPr="006F7458">
        <w:rPr>
          <w:rStyle w:val="apple-converted-space"/>
          <w:color w:val="000000"/>
        </w:rPr>
        <w:t> </w:t>
      </w:r>
      <w:hyperlink r:id="rId4" w:tgtFrame="_blank" w:history="1">
        <w:r w:rsidRPr="006F7458">
          <w:rPr>
            <w:rStyle w:val="s4"/>
            <w:color w:val="000080"/>
            <w:u w:val="single"/>
          </w:rPr>
          <w:t>частями 1</w:t>
        </w:r>
      </w:hyperlink>
      <w:r w:rsidRPr="006F7458">
        <w:rPr>
          <w:color w:val="000000"/>
        </w:rPr>
        <w:t>,</w:t>
      </w:r>
      <w:r w:rsidRPr="006F7458">
        <w:rPr>
          <w:rStyle w:val="apple-converted-space"/>
          <w:color w:val="000000"/>
        </w:rPr>
        <w:t> </w:t>
      </w:r>
      <w:hyperlink r:id="rId5" w:tgtFrame="_blank" w:history="1">
        <w:r w:rsidRPr="006F7458">
          <w:rPr>
            <w:rStyle w:val="s4"/>
            <w:color w:val="000080"/>
            <w:u w:val="single"/>
          </w:rPr>
          <w:t>4</w:t>
        </w:r>
      </w:hyperlink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и</w:t>
      </w:r>
      <w:r w:rsidRPr="006F7458">
        <w:rPr>
          <w:rStyle w:val="apple-converted-space"/>
          <w:color w:val="000000"/>
        </w:rPr>
        <w:t> </w:t>
      </w:r>
      <w:hyperlink r:id="rId6" w:tgtFrame="_blank" w:history="1">
        <w:r w:rsidRPr="006F7458">
          <w:rPr>
            <w:rStyle w:val="s4"/>
            <w:color w:val="000080"/>
            <w:u w:val="single"/>
          </w:rPr>
          <w:t>5 статьи 15</w:t>
        </w:r>
      </w:hyperlink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(далее - контракт</w:t>
      </w:r>
      <w:proofErr w:type="gramEnd"/>
      <w:r w:rsidRPr="006F7458">
        <w:rPr>
          <w:color w:val="000000"/>
        </w:rPr>
        <w:t xml:space="preserve">), включающий в </w:t>
      </w:r>
      <w:proofErr w:type="gramStart"/>
      <w:r w:rsidRPr="006F7458">
        <w:rPr>
          <w:color w:val="000000"/>
        </w:rPr>
        <w:t>себя</w:t>
      </w:r>
      <w:proofErr w:type="gramEnd"/>
      <w:r w:rsidRPr="006F7458">
        <w:rPr>
          <w:color w:val="000000"/>
        </w:rPr>
        <w:t xml:space="preserve"> в том числе требования к банкам и порядок их отбора, условия договоров, заключаемых с банком, а также требования к содержанию формируемых банками отчетов.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2. Используемые в настоящих Правилах понятия означают следующее: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2.1.</w:t>
      </w:r>
      <w:r w:rsidRPr="006F7458">
        <w:rPr>
          <w:rStyle w:val="apple-converted-space"/>
          <w:color w:val="000000"/>
        </w:rPr>
        <w:t> </w:t>
      </w:r>
      <w:proofErr w:type="gramStart"/>
      <w:r w:rsidRPr="006F7458">
        <w:rPr>
          <w:rStyle w:val="s3"/>
          <w:b/>
          <w:bCs/>
          <w:color w:val="000000"/>
        </w:rPr>
        <w:t>«Банковское сопровождение контракта»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- обеспечение банком на основании договора, заключенного с поставщиком, подрядчиком, исполнителем (далее - поставщик) и всеми привлекаемыми в ходе исполнения контракта субподрядчиками, соисполнителями (далее - соисполнители), проведения мониторинга расчетов, осуществляемых в рамках исполнения контракта, на счете, открытом в указанном банке, и доведение результатов мониторинга до сведения заказчика, а также оказание банком иных услуг, определенных настоящими Правилами (далее - договор о банковском</w:t>
      </w:r>
      <w:proofErr w:type="gramEnd"/>
      <w:r w:rsidRPr="006F7458">
        <w:rPr>
          <w:color w:val="000000"/>
        </w:rPr>
        <w:t xml:space="preserve"> </w:t>
      </w:r>
      <w:proofErr w:type="gramStart"/>
      <w:r w:rsidRPr="006F7458">
        <w:rPr>
          <w:color w:val="000000"/>
        </w:rPr>
        <w:t>сопровождении</w:t>
      </w:r>
      <w:proofErr w:type="gramEnd"/>
      <w:r w:rsidRPr="006F7458">
        <w:rPr>
          <w:color w:val="000000"/>
        </w:rPr>
        <w:t>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2.2.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3"/>
          <w:b/>
          <w:bCs/>
          <w:color w:val="000000"/>
        </w:rPr>
        <w:t>«Сопровождаемый контракт»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- контракт на поставку товаров, выполнение работ, оказание услуг для обеспечения муниципальных нужд, заключенный между заказчиком и поставщиком в порядке, установленном Федеральным законом «О контрактной системе в сфере закупок товаров, работ, услуг для обеспечения государственных и муниципальных нужд», и содержащий условия о банковском сопровождении контракта;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2.3.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3"/>
          <w:b/>
          <w:bCs/>
          <w:color w:val="000000"/>
        </w:rPr>
        <w:t>«Отдельный счет»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- счет, открытый в банке, осуществляющем банковское сопровождение контракта, поставщику, соисполнителю, для проведения операций, включая операции в рамках исполнения сопровождаемого контракта.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3. Банковское сопровождение контракта в дополнение к проведению банком мониторинга расчетов, осуществляемых в рамках исполнения сопровождаемого контракта, в случаях и порядке, которые определены настоящими Правилами, может предусматривать оказание банком иных услуг, позволяющих обеспечить соответствие принимаемых товаров, работ (их результатов), услуг условиям сопровождаемого контракта (далее - расширенное банковское сопровождение).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4. Банковское сопровождение контракта, заключающееся в проведении мониторинга расчетов в рамках исполнения контракта, осуществляется банком без взимания платы, если не установлены требования о применении расширенного банковского </w:t>
      </w:r>
      <w:r w:rsidRPr="006F7458">
        <w:rPr>
          <w:color w:val="000000"/>
        </w:rPr>
        <w:lastRenderedPageBreak/>
        <w:t>сопровождения. Расширенное банковское сопровождение осуществляется за плату, размер которой не может превышать при цене контракта: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а) от 5 до 10 млрд. рублей - 1,09 процента цены контракта;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б) от 10 до 15 млрд. рублей - 1,05 процента цены контракта;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в) от 15 млрд. рублей - 1 процент цены контракта.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5. Привлечение банка в целях банковского сопровождения контракта осуществляется в соответствии с настоящими Правилами в отношении сопровождаемого контракта, заключаемого для обеспечения: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муниципальных нужд поставщиком, - в случаях, предусмотренных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подпункта</w:t>
      </w:r>
      <w:proofErr w:type="gramStart"/>
      <w:r w:rsidRPr="006F7458">
        <w:rPr>
          <w:rStyle w:val="s5"/>
          <w:color w:val="000080"/>
          <w:u w:val="single"/>
        </w:rPr>
        <w:t>2</w:t>
      </w:r>
      <w:proofErr w:type="gramEnd"/>
      <w:r w:rsidRPr="006F7458">
        <w:rPr>
          <w:rStyle w:val="s5"/>
          <w:color w:val="000080"/>
          <w:u w:val="single"/>
        </w:rPr>
        <w:t>.1.1 подпункта 2.1</w:t>
      </w:r>
      <w:r w:rsidRPr="006F7458">
        <w:rPr>
          <w:rStyle w:val="apple-converted-space"/>
          <w:color w:val="000080"/>
          <w:u w:val="single"/>
        </w:rPr>
        <w:t> </w:t>
      </w:r>
      <w:r w:rsidRPr="006F7458">
        <w:rPr>
          <w:color w:val="000000"/>
        </w:rPr>
        <w:t>и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подпункта 2.2.2. подпункта</w:t>
      </w:r>
      <w:r w:rsidRPr="006F7458">
        <w:rPr>
          <w:rStyle w:val="apple-converted-space"/>
          <w:color w:val="000080"/>
          <w:u w:val="single"/>
        </w:rPr>
        <w:t> </w:t>
      </w:r>
      <w:r w:rsidRPr="006F7458">
        <w:rPr>
          <w:rStyle w:val="s5"/>
          <w:color w:val="000080"/>
          <w:u w:val="single"/>
        </w:rPr>
        <w:t>2.2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постановления администрации Октябрьского сельского поселения от 16 октября 2014 № 138 «Об утверждении Правил осуществления банковского сопровождения контрактов»;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муниципальных нужд заказчиком, - в случаях, предусмотренных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подпункта</w:t>
      </w:r>
      <w:r w:rsidRPr="006F7458">
        <w:rPr>
          <w:rStyle w:val="apple-converted-space"/>
          <w:color w:val="000080"/>
          <w:u w:val="single"/>
        </w:rPr>
        <w:t> </w:t>
      </w:r>
      <w:r w:rsidRPr="006F7458">
        <w:rPr>
          <w:rStyle w:val="s5"/>
          <w:color w:val="000080"/>
          <w:u w:val="single"/>
        </w:rPr>
        <w:t>2.1.2 подпункта 2.1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и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подпункта 2.2.1 подпункта</w:t>
      </w:r>
      <w:r w:rsidRPr="006F7458">
        <w:rPr>
          <w:rStyle w:val="apple-converted-space"/>
          <w:color w:val="000080"/>
          <w:u w:val="single"/>
        </w:rPr>
        <w:t> </w:t>
      </w:r>
      <w:r w:rsidRPr="006F7458">
        <w:rPr>
          <w:rStyle w:val="s5"/>
          <w:color w:val="000080"/>
          <w:u w:val="single"/>
        </w:rPr>
        <w:t>2.2</w:t>
      </w:r>
      <w:r w:rsidRPr="006F7458">
        <w:rPr>
          <w:rStyle w:val="apple-converted-space"/>
          <w:color w:val="000080"/>
          <w:u w:val="single"/>
        </w:rPr>
        <w:t> </w:t>
      </w:r>
      <w:r w:rsidRPr="006F7458">
        <w:rPr>
          <w:color w:val="000000"/>
        </w:rPr>
        <w:t>указанного постановления.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7" w:name="Par54"/>
      <w:bookmarkEnd w:id="7"/>
      <w:r w:rsidRPr="006F7458">
        <w:rPr>
          <w:color w:val="000000"/>
        </w:rPr>
        <w:t>6. Условия сопровождаемого контракта, предусматривающие привлечение поставщиком банка в целях банковского сопровождения такого контракта, заключающегося в проведении мониторинга расчетов в рамках исполнения контракта, включают: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6.1. Следующие обязанности поставщика: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6.1.1. Осуществлять расчеты, связанные с исполнением обязательств по сопровождаемому контракту на отдельном счете, открытом в банке, осуществляющем банковское сопровождение контракта, а также заключить с банком договор о банковском сопровождении в срок, установленный сопровождаемым контрактом;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6.1.2. Определять в договорах, заключаемых с соисполнителями, условия осуществления расчетов в рамках исполнения обязательств по таким договорам на отдельном счете для проведения операций, включая операции в рамках исполнения контракта, открытом в банке, осуществляющем сопровождение контракта;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6.1.3. Предоставлять заказчику и банку сведения о привлекаемых им в рамках исполнения обязательств по сопровождаемому контракту соисполнителях (полное наименование соисполнителя, местонахождение соисполнителя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6.2. Ответственность поставщика за несоблюдение условий, установленных сопровождаемым контрактом;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6.3. Обязанность заказчика оплачивать поставленные товары (выполненные работы, оказанные услуги) по сопровождаемому контракту на отдельный счет;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6.4. Право заказчика в соответствии с законодательством Российской Федерации на односторонний отказ от исполнения сопровождаемого контракта.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8" w:name="Par62"/>
      <w:bookmarkEnd w:id="8"/>
      <w:r w:rsidRPr="006F7458">
        <w:rPr>
          <w:color w:val="000000"/>
        </w:rPr>
        <w:lastRenderedPageBreak/>
        <w:t>7. Условия сопровождаемого контракта, предусматривающие привлечение заказчиком банка в целях проведения мониторинга расчетов в рамках исполнения контракта, кроме условий, предусмотренных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пунктом 6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Правил, включают: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7.1. Сведения о привлекаемом заказчиком банке;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7.2. Обязанность поставщика заключить с банком, определенным заказчиком, договор о банковском сопровождении контракта, проект которого является приложением к проекту сопровождаемого контракта.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9" w:name="Par65"/>
      <w:bookmarkEnd w:id="9"/>
      <w:r w:rsidRPr="006F7458">
        <w:rPr>
          <w:color w:val="000000"/>
        </w:rPr>
        <w:t xml:space="preserve">8. Условия сопровождаемого контракта, предусматривающие привлечение банка в целях расширенного банковского </w:t>
      </w:r>
      <w:proofErr w:type="gramStart"/>
      <w:r w:rsidRPr="006F7458">
        <w:rPr>
          <w:color w:val="000000"/>
        </w:rPr>
        <w:t>сопровождения</w:t>
      </w:r>
      <w:proofErr w:type="gramEnd"/>
      <w:r w:rsidRPr="006F7458">
        <w:rPr>
          <w:color w:val="000000"/>
        </w:rPr>
        <w:t xml:space="preserve"> с оказанием предусмотренных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пунктом 9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 дополнительных услуг (далее - расширенный сопровождаемый контракт), включают следующие обязанности заказчика: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8.1. Определять документы, которые проверяются банком на соответствие содержанию контракта и (или) фактически поставленным товарам (выполненным работам (их результатам), оказанным услугам) (далее - документы, подтверждающие основание платежа);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8.2. Определять соисполнителей, платежные документы которых проверяются банком на соответствие документам, подтверждающим основание платежа;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8.3. Согласовывать банку перечень дополнительной информации, включаемой в основание осуществления платежа, указываемое в платежном документе поставщика, соисполнителя (далее - платежный документ);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8.4. Согласовывать банку порядок осуществления банком проверки платежных документов на соответствие документам, подтверждающим основание платежа, и содержанию контракта, а также документов, подтверждающих основание платежа, на соответствие фактически поставленным товарам (выполненным работам (их результатам), оказанным услугам);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8.5. Определять случаи, при которых банк согласовывает с заказчиком отказ в осуществлении платежа по платежным документам;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8.6. Рассмотреть в течение 5 дней запрос банка о проведении платежей поставщика, соисполнителей;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8.7. Рассмотреть в течение 5 дней запрос поставщика о несогласии с отказом банка в проведении платежа поставщика, соисполнителей;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8.8. Согласовывать </w:t>
      </w:r>
      <w:proofErr w:type="gramStart"/>
      <w:r w:rsidRPr="006F7458">
        <w:rPr>
          <w:color w:val="000000"/>
        </w:rPr>
        <w:t>с банком ответственность банка в связи с его отказом в осуществлении платежа по платежным документам</w:t>
      </w:r>
      <w:proofErr w:type="gramEnd"/>
      <w:r w:rsidRPr="006F7458">
        <w:rPr>
          <w:color w:val="000000"/>
        </w:rPr>
        <w:t>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10" w:name="Par74"/>
      <w:bookmarkEnd w:id="10"/>
      <w:r w:rsidRPr="006F7458">
        <w:rPr>
          <w:color w:val="000000"/>
        </w:rPr>
        <w:t>9. Расширенный сопровождаемый контракт, включающий условие о привлечении банка заказчиком, помимо условий, предусмотренных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пунктами 7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и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8</w:t>
      </w:r>
      <w:r w:rsidRPr="006F7458">
        <w:rPr>
          <w:color w:val="000000"/>
        </w:rPr>
        <w:t>настоящих Правил, включает условия об обеспечении банком (в том числе с привлечением третьих лиц) хотя бы одного из следующих действий: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lastRenderedPageBreak/>
        <w:t>9.1. Мониторинг исполнения сопровождаемого контракта, включающего анализ соответствия содержания документов, подтверждающих основание платежа, представляемых поставщиком и соисполнителями: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9.1.1. Срокам поставки товаров (выполнения работ, оказания услуг) и количеству товаров (объему работ, услуг), предусмотренных сопровождаемым контрактом;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9.1.2. </w:t>
      </w:r>
      <w:proofErr w:type="gramStart"/>
      <w:r w:rsidRPr="006F7458">
        <w:rPr>
          <w:color w:val="000000"/>
        </w:rPr>
        <w:t>Утвержденной в установленном порядке проектной документации, утвержденному графику выполнения работ и фактическим результатам выполненных работ (их отдельных этапов), в случае если предметом сопровождаемого контракта является выполнение работ, связанных со строительством (реконструкцией, в том числе с элементами реставрации, техническим перевооружением) объекта капитального строительства (общая стоимость проверенных банком работ должна составлять не менее 75 процентов общей стоимости строительства);</w:t>
      </w:r>
      <w:proofErr w:type="gramEnd"/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9.2. Оказание агентских услуг при осуществлении строительного контроля и (или) технического (технологического) надзора.</w:t>
      </w:r>
    </w:p>
    <w:p w:rsidR="002E46BC" w:rsidRPr="006F7458" w:rsidRDefault="002E46BC" w:rsidP="00922CBD">
      <w:pPr>
        <w:pStyle w:val="p2"/>
        <w:shd w:val="clear" w:color="auto" w:fill="FFFFFF"/>
        <w:jc w:val="both"/>
        <w:rPr>
          <w:color w:val="000000"/>
        </w:rPr>
      </w:pPr>
      <w:bookmarkStart w:id="11" w:name="Par80"/>
      <w:bookmarkEnd w:id="11"/>
      <w:r w:rsidRPr="006F7458">
        <w:rPr>
          <w:rStyle w:val="s3"/>
          <w:b/>
          <w:bCs/>
          <w:color w:val="000000"/>
        </w:rPr>
        <w:t>II. Порядок отбора банков, требования к банкам, условия</w:t>
      </w:r>
    </w:p>
    <w:p w:rsidR="002E46BC" w:rsidRPr="006F7458" w:rsidRDefault="002E46BC" w:rsidP="00922CBD">
      <w:pPr>
        <w:pStyle w:val="p2"/>
        <w:shd w:val="clear" w:color="auto" w:fill="FFFFFF"/>
        <w:jc w:val="both"/>
        <w:rPr>
          <w:color w:val="000000"/>
        </w:rPr>
      </w:pPr>
      <w:r w:rsidRPr="006F7458">
        <w:rPr>
          <w:rStyle w:val="s3"/>
          <w:b/>
          <w:bCs/>
          <w:color w:val="000000"/>
        </w:rPr>
        <w:t>договора о банковском сопровождении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12" w:name="Par83"/>
      <w:bookmarkEnd w:id="12"/>
      <w:r w:rsidRPr="006F7458">
        <w:rPr>
          <w:color w:val="000000"/>
        </w:rPr>
        <w:t>10. Банковское сопровождение контракта осуществляется банком, включенным в предусмотренный</w:t>
      </w:r>
      <w:r w:rsidRPr="006F7458">
        <w:rPr>
          <w:rStyle w:val="apple-converted-space"/>
          <w:color w:val="000000"/>
        </w:rPr>
        <w:t> </w:t>
      </w:r>
      <w:hyperlink r:id="rId7" w:tgtFrame="_blank" w:history="1">
        <w:r w:rsidRPr="006F7458">
          <w:rPr>
            <w:rStyle w:val="s4"/>
            <w:color w:val="000080"/>
            <w:u w:val="single"/>
          </w:rPr>
          <w:t>статьей 74.1</w:t>
        </w:r>
      </w:hyperlink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11. </w:t>
      </w:r>
      <w:proofErr w:type="gramStart"/>
      <w:r w:rsidRPr="006F7458">
        <w:rPr>
          <w:color w:val="000000"/>
        </w:rPr>
        <w:t>В случае если между указанным в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пункте 10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 банком и поставщиком заключен договор о предоставлении банковской гарантии по сопровождаемому контракту или кредитный договор на сумму не менее 30 процентов цены контракта, но не менее размера предоставляемого по сопровождаемому контракту аванса, договор о банковском сопровождении заключается с таким банком (если банк не отказался от его заключения).</w:t>
      </w:r>
      <w:proofErr w:type="gramEnd"/>
      <w:r w:rsidRPr="006F7458">
        <w:rPr>
          <w:color w:val="000000"/>
        </w:rPr>
        <w:t xml:space="preserve"> В иных случаях, а также в случае отказа банка от заключения договора о банковском сопровождении поставщик выбирает банк и заключает с ним договор о банковском сопровождении в соответствии с законодательством Российской Федерации.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12. В случае если банк привлекается заказчиком, отбор банка осуществляется способами, предусмотренными Федеральным законом «О контрактной системе в сфере закупок товаров, работ, услуг для обеспечения государственных и муниципальных нужд», из перечня банков, указанного в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пункте 10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13" w:name="Par86"/>
      <w:bookmarkEnd w:id="13"/>
      <w:r w:rsidRPr="006F7458">
        <w:rPr>
          <w:color w:val="000000"/>
        </w:rPr>
        <w:t>13. Договор о банковском сопровождении должен содержать: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13.1. Порядок и сроки открытия отдельного счета поставщику, соисполнителям;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13.2. Права и обязанности сторон;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13.3. Порядок и сроки зачисления и списания денежных средств с отдельного счета;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13.4. Условия о возможности списания по требованию заказчика денежных средств с отдельного счета, открытого поставщику, в размере предоставленного аванса на условиях, </w:t>
      </w:r>
      <w:r w:rsidRPr="006F7458">
        <w:rPr>
          <w:color w:val="000000"/>
        </w:rPr>
        <w:lastRenderedPageBreak/>
        <w:t>определенных сторонами в сопровождаемом контракте, в случае если сопровождаемым контрактом не предусмотрено предоставление обеспечения его исполнения;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13.5. Обязанность банка в рамках мониторинга расчетов, осуществляемых при исполнении сопровождаемого контракта, предоставлять ежемесячно заказчику с соблюдением положений законодательства Российской Федерации о банковской тайне: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13.5.1. Сведения </w:t>
      </w:r>
      <w:proofErr w:type="gramStart"/>
      <w:r w:rsidRPr="006F7458">
        <w:rPr>
          <w:color w:val="000000"/>
        </w:rPr>
        <w:t>о проведении операций со средствами на отдельном счете в форме выписки о движении</w:t>
      </w:r>
      <w:proofErr w:type="gramEnd"/>
      <w:r w:rsidRPr="006F7458">
        <w:rPr>
          <w:color w:val="000000"/>
        </w:rPr>
        <w:t xml:space="preserve"> денежных средств по отдельному счету за отчетный календарный месяц;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13.5.2. Отчет, содержание которого определяется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пунктами 15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и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16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13.5.3. Сведения о результатах проведенной банком идентификации поставщика, соисполнителя при открытии ему отдельного счета;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13.6. Случаи и порядок внесения изменений в договор о банковском сопровождении и его расторжения.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 Договор о банковском сопровождении, заключаемый в рамках расширенного банковского сопровождения, помимо условий, предусмотренных</w:t>
      </w:r>
      <w:r w:rsidR="00922CBD" w:rsidRPr="006F7458">
        <w:rPr>
          <w:color w:val="000000"/>
        </w:rPr>
        <w:t xml:space="preserve"> </w:t>
      </w:r>
      <w:r w:rsidRPr="006F7458">
        <w:rPr>
          <w:rStyle w:val="s4"/>
          <w:color w:val="000080"/>
          <w:u w:val="single"/>
        </w:rPr>
        <w:t>пунктом 13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Правил, должен содержать: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14.1. Согласованную с заказчиком информацию, указываемую в платежном документе;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14.2. Право банка осуществить проверку платежного документа в порядке и сроки, которые согласованы с заказчиком;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14.3. Перечень и порядок представления поставщиком, соисполнителями документов, подтверждающих основание платежа;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14.4. Порядок и сроки проверки банком представляемых поставщиком, соисполнителями документов, подтверждающих основание платежа, на соответствие фактически поставленным товарам (выполненным работам (их результатам), оказанным услугам);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14.5. Право банка отказать в осуществлении платежа по платежным документам, а также случаи, порядок и условия такого отказа;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14.6. Ответственность банка в связи с его отказом в осуществлении платежа по платежным документам;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14.7. Обязанность банка </w:t>
      </w:r>
      <w:proofErr w:type="gramStart"/>
      <w:r w:rsidRPr="006F7458">
        <w:rPr>
          <w:color w:val="000000"/>
        </w:rPr>
        <w:t>предоставлять заказчику отчет</w:t>
      </w:r>
      <w:proofErr w:type="gramEnd"/>
      <w:r w:rsidRPr="006F7458">
        <w:rPr>
          <w:color w:val="000000"/>
        </w:rPr>
        <w:t xml:space="preserve"> о результатах мониторинга фактического исполнения сопровождаемого контракта.</w:t>
      </w:r>
    </w:p>
    <w:p w:rsidR="002E46BC" w:rsidRPr="006F7458" w:rsidRDefault="002E46BC" w:rsidP="00922CBD">
      <w:pPr>
        <w:pStyle w:val="p2"/>
        <w:shd w:val="clear" w:color="auto" w:fill="FFFFFF"/>
        <w:jc w:val="both"/>
        <w:rPr>
          <w:color w:val="000000"/>
        </w:rPr>
      </w:pPr>
      <w:bookmarkStart w:id="14" w:name="Par105"/>
      <w:bookmarkEnd w:id="14"/>
      <w:r w:rsidRPr="006F7458">
        <w:rPr>
          <w:rStyle w:val="s3"/>
          <w:b/>
          <w:bCs/>
          <w:color w:val="000000"/>
        </w:rPr>
        <w:t>III. Требования к содержанию формируемых банками отчетов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15" w:name="Par107"/>
      <w:bookmarkEnd w:id="15"/>
      <w:r w:rsidRPr="006F7458">
        <w:rPr>
          <w:color w:val="000000"/>
        </w:rPr>
        <w:t xml:space="preserve">15. </w:t>
      </w:r>
      <w:proofErr w:type="gramStart"/>
      <w:r w:rsidRPr="006F7458">
        <w:rPr>
          <w:color w:val="000000"/>
        </w:rPr>
        <w:t xml:space="preserve">В соответствии с условиями сопровождаемого контракта банк ежемесячно, не позднее 15 числа месяца, следующего за отчетным периодом, предоставляет заказчику отчет по отдельному счету поставщика, соисполнителя о проведении операций в форме </w:t>
      </w:r>
      <w:r w:rsidRPr="006F7458">
        <w:rPr>
          <w:color w:val="000000"/>
        </w:rPr>
        <w:lastRenderedPageBreak/>
        <w:t xml:space="preserve">выписки о движении денежных средств по отдельному счету за отчетный календарный месяц, </w:t>
      </w:r>
      <w:proofErr w:type="spellStart"/>
      <w:r w:rsidRPr="006F7458">
        <w:rPr>
          <w:color w:val="000000"/>
        </w:rPr>
        <w:t>оборотно-сальдовой</w:t>
      </w:r>
      <w:proofErr w:type="spellEnd"/>
      <w:r w:rsidRPr="006F7458">
        <w:rPr>
          <w:color w:val="000000"/>
        </w:rPr>
        <w:t xml:space="preserve"> ведомости по отдельному счету за отчетный месяц, а также информацию о текущих остатках на отдельном счете на</w:t>
      </w:r>
      <w:proofErr w:type="gramEnd"/>
      <w:r w:rsidRPr="006F7458">
        <w:rPr>
          <w:color w:val="000000"/>
        </w:rPr>
        <w:t xml:space="preserve"> последнее число отчетного месяца.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bookmarkStart w:id="16" w:name="Par108"/>
      <w:bookmarkEnd w:id="16"/>
      <w:r w:rsidRPr="006F7458">
        <w:rPr>
          <w:color w:val="000000"/>
        </w:rPr>
        <w:t>16. Отчет по расширенному сопровождаемому контракту представляется банком заказчику не позднее 25-го числа месяца, следующего за отчетным периодом, и включает помимо информации, указанной в</w:t>
      </w:r>
      <w:r w:rsidRPr="006F7458">
        <w:rPr>
          <w:rStyle w:val="apple-converted-space"/>
          <w:color w:val="000000"/>
        </w:rPr>
        <w:t> </w:t>
      </w:r>
      <w:r w:rsidRPr="006F7458">
        <w:rPr>
          <w:rStyle w:val="s4"/>
          <w:color w:val="000080"/>
          <w:u w:val="single"/>
        </w:rPr>
        <w:t>пункте 15</w:t>
      </w:r>
      <w:r w:rsidRPr="006F7458">
        <w:rPr>
          <w:rStyle w:val="apple-converted-space"/>
          <w:color w:val="000000"/>
        </w:rPr>
        <w:t> </w:t>
      </w:r>
      <w:r w:rsidRPr="006F7458">
        <w:rPr>
          <w:color w:val="000000"/>
        </w:rPr>
        <w:t>настоящих Правил: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16.1. </w:t>
      </w:r>
      <w:proofErr w:type="gramStart"/>
      <w:r w:rsidRPr="006F7458">
        <w:rPr>
          <w:color w:val="000000"/>
        </w:rPr>
        <w:t>Информацию о результатах мониторинга соблюдения поставщиками сроков поставки товаров, выполнения работ, оказания услуг и условий контракта о количестве товаров, объеме работ, услуг (в случае заключения сопровождаемого контракта в целях строительства (реконструкции, в том числе с элементами реставрации, технического перевооружения) общая стоимость проверенных банком работ должна составлять не менее 75 процентов общей стоимости строительства);</w:t>
      </w:r>
      <w:proofErr w:type="gramEnd"/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 xml:space="preserve">16.2. </w:t>
      </w:r>
      <w:proofErr w:type="gramStart"/>
      <w:r w:rsidRPr="006F7458">
        <w:rPr>
          <w:color w:val="000000"/>
        </w:rPr>
        <w:t>Информацию о соответствии содержания документов, подтверждающих исполнение контракта, представляемых поставщиком и соисполнителями, утвержденной в установленном порядке проектной документации и утвержденному графику выполнения работ, в случае если предметом расширенного сопровождаемого контракта является выполнение работ, связанных со строительством (реконструкцией, в том числе с элементами реставрации, техническим перевооружением) объекта капитального строительства, в том числе:</w:t>
      </w:r>
      <w:proofErr w:type="gramEnd"/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16.2.1. Анализ информации о соответствии стоимости определенных договором поставщика с соисполнителем видов строительных работ среднерыночным значениям;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16.2.2. Информацию о соответствии объемов выполненных работ, указанных в документах на оплату, фактически выполненным на объекте объемам работ (общая стоимость проверенных банком работ должна составлять не менее 75 процентов общей стоимости строительства);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16.2.3. Информацию о соответствии выполняемых работ, определенных контрактом в качестве объекта мониторинга, проектной документации, условиям сопровождаемого контракта, включая сметные приложения и калькуляцию;</w:t>
      </w:r>
    </w:p>
    <w:p w:rsidR="002E46BC" w:rsidRPr="006F7458" w:rsidRDefault="002E46BC" w:rsidP="00922CBD">
      <w:pPr>
        <w:pStyle w:val="p6"/>
        <w:shd w:val="clear" w:color="auto" w:fill="FFFFFF"/>
        <w:ind w:firstLine="540"/>
        <w:jc w:val="both"/>
        <w:rPr>
          <w:color w:val="000000"/>
        </w:rPr>
      </w:pPr>
      <w:r w:rsidRPr="006F7458">
        <w:rPr>
          <w:color w:val="000000"/>
        </w:rPr>
        <w:t>16.3. Иную информацию, предусмотренную контрактом.</w:t>
      </w:r>
    </w:p>
    <w:p w:rsidR="002E46BC" w:rsidRPr="006F7458" w:rsidRDefault="002E46BC" w:rsidP="00922CBD">
      <w:pPr>
        <w:jc w:val="both"/>
      </w:pPr>
    </w:p>
    <w:sectPr w:rsidR="002E46BC" w:rsidRPr="006F7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46BC"/>
    <w:rsid w:val="002E46BC"/>
    <w:rsid w:val="006F7458"/>
    <w:rsid w:val="00922CBD"/>
    <w:rsid w:val="00C43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1">
    <w:name w:val="p1"/>
    <w:basedOn w:val="a"/>
    <w:rsid w:val="002E46BC"/>
    <w:pPr>
      <w:spacing w:before="100" w:beforeAutospacing="1" w:after="100" w:afterAutospacing="1"/>
    </w:pPr>
  </w:style>
  <w:style w:type="character" w:customStyle="1" w:styleId="s1">
    <w:name w:val="s1"/>
    <w:basedOn w:val="a0"/>
    <w:rsid w:val="002E46BC"/>
  </w:style>
  <w:style w:type="character" w:customStyle="1" w:styleId="s2">
    <w:name w:val="s2"/>
    <w:basedOn w:val="a0"/>
    <w:rsid w:val="002E46BC"/>
  </w:style>
  <w:style w:type="character" w:customStyle="1" w:styleId="apple-converted-space">
    <w:name w:val="apple-converted-space"/>
    <w:basedOn w:val="a0"/>
    <w:rsid w:val="002E46BC"/>
  </w:style>
  <w:style w:type="paragraph" w:customStyle="1" w:styleId="p2">
    <w:name w:val="p2"/>
    <w:basedOn w:val="a"/>
    <w:rsid w:val="002E46BC"/>
    <w:pPr>
      <w:spacing w:before="100" w:beforeAutospacing="1" w:after="100" w:afterAutospacing="1"/>
    </w:pPr>
  </w:style>
  <w:style w:type="character" w:customStyle="1" w:styleId="s3">
    <w:name w:val="s3"/>
    <w:basedOn w:val="a0"/>
    <w:rsid w:val="002E46BC"/>
  </w:style>
  <w:style w:type="paragraph" w:customStyle="1" w:styleId="p3">
    <w:name w:val="p3"/>
    <w:basedOn w:val="a"/>
    <w:rsid w:val="002E46BC"/>
    <w:pPr>
      <w:spacing w:before="100" w:beforeAutospacing="1" w:after="100" w:afterAutospacing="1"/>
    </w:pPr>
  </w:style>
  <w:style w:type="paragraph" w:customStyle="1" w:styleId="p4">
    <w:name w:val="p4"/>
    <w:basedOn w:val="a"/>
    <w:rsid w:val="002E46BC"/>
    <w:pPr>
      <w:spacing w:before="100" w:beforeAutospacing="1" w:after="100" w:afterAutospacing="1"/>
    </w:pPr>
  </w:style>
  <w:style w:type="paragraph" w:customStyle="1" w:styleId="p5">
    <w:name w:val="p5"/>
    <w:basedOn w:val="a"/>
    <w:rsid w:val="002E46BC"/>
    <w:pPr>
      <w:spacing w:before="100" w:beforeAutospacing="1" w:after="100" w:afterAutospacing="1"/>
    </w:pPr>
  </w:style>
  <w:style w:type="paragraph" w:customStyle="1" w:styleId="p6">
    <w:name w:val="p6"/>
    <w:basedOn w:val="a"/>
    <w:rsid w:val="002E46BC"/>
    <w:pPr>
      <w:spacing w:before="100" w:beforeAutospacing="1" w:after="100" w:afterAutospacing="1"/>
    </w:pPr>
  </w:style>
  <w:style w:type="character" w:customStyle="1" w:styleId="s4">
    <w:name w:val="s4"/>
    <w:basedOn w:val="a0"/>
    <w:rsid w:val="002E46BC"/>
  </w:style>
  <w:style w:type="character" w:customStyle="1" w:styleId="s5">
    <w:name w:val="s5"/>
    <w:basedOn w:val="a0"/>
    <w:rsid w:val="002E4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ck.yandex.ru/redir/dv/*data=url%3Dconsultantplus%253A%252F%252Foffline%252Fref%253DD578E77E11ADCA0DC4C2476A577B214D25639FB50D0660DA22A9E09336B9CB35C679EE109FD3d1H7P%26ts%3D1482825896%26uid%3D2491228661427268911&amp;sign=f7434d8f04e096821679da5c5de9f1e8&amp;keyno=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yandex.ru/redir/dv/*data=url%3Dconsultantplus%253A%252F%252Foffline%252Fref%253DD578E77E11ADCA0DC4C2476A577B214D256393B80F0260DA22A9E09336B9CB35C679EE1399D41F00d0HDP%26ts%3D1482825896%26uid%3D2491228661427268911&amp;sign=9ba49582bf0c30abc59f5cf5a71fd28e&amp;keyno=1" TargetMode="External"/><Relationship Id="rId5" Type="http://schemas.openxmlformats.org/officeDocument/2006/relationships/hyperlink" Target="https://clck.yandex.ru/redir/dv/*data=url%3Dconsultantplus%253A%252F%252Foffline%252Fref%253DD578E77E11ADCA0DC4C2476A577B214D256393B80F0260DA22A9E09336B9CB35C679EE1399D5180Ad0HFP%26ts%3D1482825896%26uid%3D2491228661427268911&amp;sign=dd97e81c754cb9ab8e282c90d6270e5b&amp;keyno=1" TargetMode="External"/><Relationship Id="rId4" Type="http://schemas.openxmlformats.org/officeDocument/2006/relationships/hyperlink" Target="https://clck.yandex.ru/redir/dv/*data=url%3Dconsultantplus%253A%252F%252Foffline%252Fref%253DD578E77E11ADCA0DC4C2476A577B214D256393B80F0260DA22A9E09336B9CB35C679EE1399D41F01d0HEP%26ts%3D1482825896%26uid%3D2491228661427268911&amp;sign=8e631565174d6d6da307391eceeab956&amp;keyno=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3000</Words>
  <Characters>17103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20063</CharactersWithSpaces>
  <SharedDoc>false</SharedDoc>
  <HLinks>
    <vt:vector size="24" baseType="variant">
      <vt:variant>
        <vt:i4>7143528</vt:i4>
      </vt:variant>
      <vt:variant>
        <vt:i4>9</vt:i4>
      </vt:variant>
      <vt:variant>
        <vt:i4>0</vt:i4>
      </vt:variant>
      <vt:variant>
        <vt:i4>5</vt:i4>
      </vt:variant>
      <vt:variant>
        <vt:lpwstr>https://clck.yandex.ru/redir/dv/*data=url%3Dconsultantplus%253A%252F%252Foffline%252Fref%253DD578E77E11ADCA0DC4C2476A577B214D25639FB50D0660DA22A9E09336B9CB35C679EE109FD3d1H7P%26ts%3D1482825896%26uid%3D2491228661427268911&amp;sign=f7434d8f04e096821679da5c5de9f1e8&amp;keyno=1</vt:lpwstr>
      </vt:variant>
      <vt:variant>
        <vt:lpwstr/>
      </vt:variant>
      <vt:variant>
        <vt:i4>3735604</vt:i4>
      </vt:variant>
      <vt:variant>
        <vt:i4>6</vt:i4>
      </vt:variant>
      <vt:variant>
        <vt:i4>0</vt:i4>
      </vt:variant>
      <vt:variant>
        <vt:i4>5</vt:i4>
      </vt:variant>
      <vt:variant>
        <vt:lpwstr>https://clck.yandex.ru/redir/dv/*data=url%3Dconsultantplus%253A%252F%252Foffline%252Fref%253DD578E77E11ADCA0DC4C2476A577B214D256393B80F0260DA22A9E09336B9CB35C679EE1399D41F00d0HDP%26ts%3D1482825896%26uid%3D2491228661427268911&amp;sign=9ba49582bf0c30abc59f5cf5a71fd28e&amp;keyno=1</vt:lpwstr>
      </vt:variant>
      <vt:variant>
        <vt:lpwstr/>
      </vt:variant>
      <vt:variant>
        <vt:i4>3211360</vt:i4>
      </vt:variant>
      <vt:variant>
        <vt:i4>3</vt:i4>
      </vt:variant>
      <vt:variant>
        <vt:i4>0</vt:i4>
      </vt:variant>
      <vt:variant>
        <vt:i4>5</vt:i4>
      </vt:variant>
      <vt:variant>
        <vt:lpwstr>https://clck.yandex.ru/redir/dv/*data=url%3Dconsultantplus%253A%252F%252Foffline%252Fref%253DD578E77E11ADCA0DC4C2476A577B214D256393B80F0260DA22A9E09336B9CB35C679EE1399D5180Ad0HFP%26ts%3D1482825896%26uid%3D2491228661427268911&amp;sign=dd97e81c754cb9ab8e282c90d6270e5b&amp;keyno=1</vt:lpwstr>
      </vt:variant>
      <vt:variant>
        <vt:lpwstr/>
      </vt:variant>
      <vt:variant>
        <vt:i4>6750267</vt:i4>
      </vt:variant>
      <vt:variant>
        <vt:i4>0</vt:i4>
      </vt:variant>
      <vt:variant>
        <vt:i4>0</vt:i4>
      </vt:variant>
      <vt:variant>
        <vt:i4>5</vt:i4>
      </vt:variant>
      <vt:variant>
        <vt:lpwstr>https://clck.yandex.ru/redir/dv/*data=url%3Dconsultantplus%253A%252F%252Foffline%252Fref%253DD578E77E11ADCA0DC4C2476A577B214D256393B80F0260DA22A9E09336B9CB35C679EE1399D41F01d0HEP%26ts%3D1482825896%26uid%3D2491228661427268911&amp;sign=8e631565174d6d6da307391eceeab956&amp;keyno=1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Новоивановка</dc:creator>
  <cp:keywords/>
  <cp:lastModifiedBy>User</cp:lastModifiedBy>
  <cp:revision>2</cp:revision>
  <cp:lastPrinted>2016-12-27T10:28:00Z</cp:lastPrinted>
  <dcterms:created xsi:type="dcterms:W3CDTF">2017-01-11T08:16:00Z</dcterms:created>
  <dcterms:modified xsi:type="dcterms:W3CDTF">2017-01-11T08:16:00Z</dcterms:modified>
</cp:coreProperties>
</file>